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0C17" w:rsidRPr="00B514E1" w:rsidRDefault="00D34872" w:rsidP="00B733BB">
      <w:pPr>
        <w:spacing w:after="0"/>
        <w:jc w:val="both"/>
        <w:rPr>
          <w:rFonts w:ascii="Times New Roman" w:hAnsi="Times New Roman" w:cs="Times New Roman"/>
          <w:b/>
          <w:bCs/>
          <w:sz w:val="24"/>
          <w:szCs w:val="24"/>
        </w:rPr>
      </w:pPr>
      <w:bookmarkStart w:id="0" w:name="_GoBack"/>
      <w:bookmarkEnd w:id="0"/>
      <w:r w:rsidRPr="00B514E1">
        <w:rPr>
          <w:rFonts w:ascii="Times New Roman" w:hAnsi="Times New Roman" w:cs="Times New Roman"/>
          <w:b/>
          <w:bCs/>
          <w:sz w:val="24"/>
          <w:szCs w:val="24"/>
        </w:rPr>
        <w:t>Indian Accounting Standard</w:t>
      </w:r>
    </w:p>
    <w:p w:rsidR="00D34872" w:rsidRPr="00B147E3" w:rsidRDefault="00D34872" w:rsidP="00B733BB">
      <w:pPr>
        <w:spacing w:after="0"/>
        <w:jc w:val="both"/>
        <w:rPr>
          <w:rFonts w:ascii="Times New Roman" w:hAnsi="Times New Roman" w:cs="Times New Roman"/>
          <w:b/>
          <w:bCs/>
          <w:sz w:val="24"/>
          <w:szCs w:val="24"/>
        </w:rPr>
      </w:pPr>
      <w:r w:rsidRPr="00B147E3">
        <w:rPr>
          <w:rFonts w:ascii="Times New Roman" w:hAnsi="Times New Roman" w:cs="Times New Roman"/>
          <w:b/>
          <w:bCs/>
          <w:sz w:val="24"/>
          <w:szCs w:val="24"/>
        </w:rPr>
        <w:t>Meaning</w:t>
      </w:r>
    </w:p>
    <w:p w:rsidR="00D34872" w:rsidRPr="00B514E1" w:rsidRDefault="00D34872"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Indian Accounting Standards (Ind AS) are accounting rules for Indian companies that are converged with International Financial Reporting Standards (IFRS). Introduced by the Ministry of Corporate Affairs (MCA), Ind AS aims to align Indian financial reporting with global standards, enhancing transparency and comparability for international investors.</w:t>
      </w:r>
    </w:p>
    <w:p w:rsidR="00D34872" w:rsidRPr="00B514E1" w:rsidRDefault="00D34872"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Applicability and implementation</w:t>
      </w:r>
    </w:p>
    <w:p w:rsidR="00D34872" w:rsidRPr="00B514E1" w:rsidRDefault="00D34872"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 xml:space="preserve">The implementation of Ind AS began in 2015, becoming mandatory for specific companies based on their net worth and listing status. </w:t>
      </w:r>
    </w:p>
    <w:p w:rsidR="00D34872" w:rsidRPr="00B514E1" w:rsidRDefault="00D34872"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 xml:space="preserve">Key phases for companies (excluding banks, NBFCs, and insurers): </w:t>
      </w:r>
    </w:p>
    <w:p w:rsidR="00D34872" w:rsidRPr="00B514E1" w:rsidRDefault="00D34872" w:rsidP="00B733BB">
      <w:pPr>
        <w:spacing w:after="0"/>
        <w:jc w:val="both"/>
        <w:rPr>
          <w:rFonts w:ascii="Times New Roman" w:hAnsi="Times New Roman" w:cs="Times New Roman"/>
          <w:sz w:val="24"/>
          <w:szCs w:val="24"/>
        </w:rPr>
      </w:pPr>
      <w:r w:rsidRPr="00B514E1">
        <w:rPr>
          <w:rFonts w:ascii="Times New Roman" w:hAnsi="Times New Roman" w:cs="Times New Roman"/>
          <w:b/>
          <w:bCs/>
          <w:sz w:val="24"/>
          <w:szCs w:val="24"/>
        </w:rPr>
        <w:t>Phase I</w:t>
      </w:r>
      <w:r w:rsidRPr="00B514E1">
        <w:rPr>
          <w:rFonts w:ascii="Times New Roman" w:hAnsi="Times New Roman" w:cs="Times New Roman"/>
          <w:sz w:val="24"/>
          <w:szCs w:val="24"/>
        </w:rPr>
        <w:t xml:space="preserve"> (April 1, 2016): Listed or unlisted companies with a net worth of </w:t>
      </w:r>
      <w:r w:rsidRPr="00B514E1">
        <w:rPr>
          <w:rFonts w:ascii="Times New Roman" w:hAnsi="Calibri" w:cs="Times New Roman"/>
          <w:sz w:val="24"/>
          <w:szCs w:val="24"/>
        </w:rPr>
        <w:t>₹</w:t>
      </w:r>
      <w:r w:rsidRPr="00B514E1">
        <w:rPr>
          <w:rFonts w:ascii="Times New Roman" w:hAnsi="Times New Roman" w:cs="Times New Roman"/>
          <w:sz w:val="24"/>
          <w:szCs w:val="24"/>
        </w:rPr>
        <w:t>500 crore or more.</w:t>
      </w:r>
    </w:p>
    <w:p w:rsidR="00D34872" w:rsidRPr="00B514E1" w:rsidRDefault="00D34872" w:rsidP="00B733BB">
      <w:pPr>
        <w:spacing w:after="0"/>
        <w:jc w:val="both"/>
        <w:rPr>
          <w:rFonts w:ascii="Times New Roman" w:hAnsi="Times New Roman" w:cs="Times New Roman"/>
          <w:sz w:val="24"/>
          <w:szCs w:val="24"/>
        </w:rPr>
      </w:pPr>
      <w:r w:rsidRPr="00B514E1">
        <w:rPr>
          <w:rFonts w:ascii="Times New Roman" w:hAnsi="Times New Roman" w:cs="Times New Roman"/>
          <w:b/>
          <w:bCs/>
          <w:sz w:val="24"/>
          <w:szCs w:val="24"/>
        </w:rPr>
        <w:t xml:space="preserve">Phase II </w:t>
      </w:r>
      <w:r w:rsidRPr="00B514E1">
        <w:rPr>
          <w:rFonts w:ascii="Times New Roman" w:hAnsi="Times New Roman" w:cs="Times New Roman"/>
          <w:sz w:val="24"/>
          <w:szCs w:val="24"/>
        </w:rPr>
        <w:t xml:space="preserve">(April 1, 2017): Listed companies or those preparing for listing with a net worth between 250 crore and 500 crore. </w:t>
      </w:r>
    </w:p>
    <w:p w:rsidR="00D34872" w:rsidRPr="00B514E1" w:rsidRDefault="00D34872" w:rsidP="00B733BB">
      <w:pPr>
        <w:spacing w:after="0"/>
        <w:jc w:val="both"/>
        <w:rPr>
          <w:rFonts w:ascii="Times New Roman" w:hAnsi="Times New Roman" w:cs="Times New Roman"/>
          <w:b/>
          <w:bCs/>
          <w:sz w:val="24"/>
          <w:szCs w:val="24"/>
        </w:rPr>
      </w:pPr>
      <w:r w:rsidRPr="00B514E1">
        <w:rPr>
          <w:rFonts w:ascii="Times New Roman" w:eastAsia="Times New Roman" w:hAnsi="Times New Roman" w:cs="Times New Roman"/>
          <w:b/>
          <w:bCs/>
          <w:color w:val="001D35"/>
          <w:sz w:val="24"/>
          <w:szCs w:val="24"/>
        </w:rPr>
        <w:t>International Financial Reporting Standards</w:t>
      </w:r>
    </w:p>
    <w:p w:rsidR="00D34872" w:rsidRPr="00B514E1" w:rsidRDefault="00D34872" w:rsidP="00B733BB">
      <w:pPr>
        <w:shd w:val="clear" w:color="auto" w:fill="FFFFFF"/>
        <w:spacing w:after="0" w:line="240" w:lineRule="auto"/>
        <w:jc w:val="both"/>
        <w:rPr>
          <w:rFonts w:ascii="Times New Roman" w:eastAsia="Times New Roman" w:hAnsi="Times New Roman" w:cs="Times New Roman"/>
          <w:color w:val="001D35"/>
          <w:sz w:val="24"/>
          <w:szCs w:val="24"/>
        </w:rPr>
      </w:pPr>
      <w:r w:rsidRPr="00B514E1">
        <w:rPr>
          <w:rFonts w:ascii="Times New Roman" w:eastAsia="Times New Roman" w:hAnsi="Times New Roman" w:cs="Times New Roman"/>
          <w:color w:val="001D35"/>
          <w:sz w:val="24"/>
          <w:szCs w:val="24"/>
        </w:rPr>
        <w:t>International Financial Reporting Standards (IFRS) are a set of globally recognized accounting standards developed by the </w:t>
      </w:r>
      <w:hyperlink r:id="rId6" w:history="1">
        <w:r w:rsidRPr="00B514E1">
          <w:rPr>
            <w:rFonts w:ascii="Times New Roman" w:eastAsia="Times New Roman" w:hAnsi="Times New Roman" w:cs="Times New Roman"/>
            <w:color w:val="0000FF"/>
            <w:sz w:val="24"/>
            <w:szCs w:val="24"/>
            <w:u w:val="single"/>
          </w:rPr>
          <w:t>International Accounting Standards Board (IASB)</w:t>
        </w:r>
      </w:hyperlink>
      <w:r w:rsidRPr="00B514E1">
        <w:rPr>
          <w:rFonts w:ascii="Times New Roman" w:eastAsia="Times New Roman" w:hAnsi="Times New Roman" w:cs="Times New Roman"/>
          <w:color w:val="001D35"/>
          <w:sz w:val="24"/>
          <w:szCs w:val="24"/>
        </w:rPr>
        <w:t> to ensure financial statements are consistent, comparable, and transparent across different countries. IFRS is used by over 100 countries and aims to provide a "common language" for financial reporting, allowing investors to compare companies globally and enhancing trust in financial markets. The standards are also used by publicly listed companies and other organizations with public accountability.  </w:t>
      </w:r>
    </w:p>
    <w:p w:rsidR="00D34872" w:rsidRPr="00B147E3" w:rsidRDefault="00D34872" w:rsidP="00B733BB">
      <w:pPr>
        <w:shd w:val="clear" w:color="auto" w:fill="FFFFFF"/>
        <w:spacing w:after="0" w:line="240" w:lineRule="auto"/>
        <w:jc w:val="both"/>
        <w:rPr>
          <w:rFonts w:ascii="Times New Roman" w:eastAsia="Times New Roman" w:hAnsi="Times New Roman" w:cs="Times New Roman"/>
          <w:b/>
          <w:bCs/>
          <w:sz w:val="24"/>
          <w:szCs w:val="24"/>
        </w:rPr>
      </w:pPr>
      <w:r w:rsidRPr="00B147E3">
        <w:rPr>
          <w:rFonts w:ascii="Times New Roman" w:eastAsia="Times New Roman" w:hAnsi="Times New Roman" w:cs="Times New Roman"/>
          <w:b/>
          <w:bCs/>
          <w:color w:val="001D35"/>
          <w:sz w:val="24"/>
          <w:szCs w:val="24"/>
        </w:rPr>
        <w:t>Key Aspects of IFRS</w:t>
      </w:r>
    </w:p>
    <w:p w:rsidR="00D34872" w:rsidRPr="00B514E1" w:rsidRDefault="00D34872" w:rsidP="00B733BB">
      <w:pPr>
        <w:numPr>
          <w:ilvl w:val="0"/>
          <w:numId w:val="1"/>
        </w:numPr>
        <w:shd w:val="clear" w:color="auto" w:fill="FFFFFF"/>
        <w:spacing w:after="0" w:line="240" w:lineRule="auto"/>
        <w:ind w:left="0"/>
        <w:jc w:val="both"/>
        <w:rPr>
          <w:rFonts w:ascii="Times New Roman" w:eastAsia="Times New Roman" w:hAnsi="Times New Roman" w:cs="Times New Roman"/>
          <w:color w:val="001D35"/>
          <w:sz w:val="24"/>
          <w:szCs w:val="24"/>
        </w:rPr>
      </w:pPr>
      <w:r w:rsidRPr="00B514E1">
        <w:rPr>
          <w:rFonts w:ascii="Times New Roman" w:eastAsia="Times New Roman" w:hAnsi="Times New Roman" w:cs="Times New Roman"/>
          <w:b/>
          <w:bCs/>
          <w:color w:val="001D35"/>
          <w:sz w:val="24"/>
          <w:szCs w:val="24"/>
        </w:rPr>
        <w:t>Global Comparability</w:t>
      </w:r>
      <w:r w:rsidRPr="00B514E1">
        <w:rPr>
          <w:rFonts w:ascii="Times New Roman" w:eastAsia="Times New Roman" w:hAnsi="Times New Roman" w:cs="Times New Roman"/>
          <w:color w:val="001D35"/>
          <w:sz w:val="24"/>
          <w:szCs w:val="24"/>
        </w:rPr>
        <w:t>: </w:t>
      </w:r>
    </w:p>
    <w:p w:rsidR="00D34872" w:rsidRPr="00B514E1" w:rsidRDefault="00D34872"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IFRS provides a consistent framework, making it easier for investors to compare the financial performance and position of companies operating internationally. </w:t>
      </w:r>
    </w:p>
    <w:p w:rsidR="00D34872" w:rsidRPr="00B514E1" w:rsidRDefault="00D34872" w:rsidP="00B733BB">
      <w:pPr>
        <w:numPr>
          <w:ilvl w:val="0"/>
          <w:numId w:val="1"/>
        </w:numPr>
        <w:shd w:val="clear" w:color="auto" w:fill="FFFFFF"/>
        <w:spacing w:after="0" w:line="240" w:lineRule="auto"/>
        <w:ind w:left="0"/>
        <w:jc w:val="both"/>
        <w:rPr>
          <w:rFonts w:ascii="Times New Roman" w:eastAsia="Times New Roman" w:hAnsi="Times New Roman" w:cs="Times New Roman"/>
          <w:sz w:val="24"/>
          <w:szCs w:val="24"/>
        </w:rPr>
      </w:pPr>
      <w:r w:rsidRPr="00B514E1">
        <w:rPr>
          <w:rFonts w:ascii="Times New Roman" w:eastAsia="Times New Roman" w:hAnsi="Times New Roman" w:cs="Times New Roman"/>
          <w:b/>
          <w:bCs/>
          <w:color w:val="001D35"/>
          <w:sz w:val="24"/>
          <w:szCs w:val="24"/>
        </w:rPr>
        <w:t>Transparency and Accountability</w:t>
      </w:r>
      <w:r w:rsidRPr="00B514E1">
        <w:rPr>
          <w:rFonts w:ascii="Times New Roman" w:eastAsia="Times New Roman" w:hAnsi="Times New Roman" w:cs="Times New Roman"/>
          <w:color w:val="001D35"/>
          <w:sz w:val="24"/>
          <w:szCs w:val="24"/>
        </w:rPr>
        <w:t>: </w:t>
      </w:r>
    </w:p>
    <w:p w:rsidR="00D34872" w:rsidRPr="00B514E1" w:rsidRDefault="00D34872"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The standards promote transparency and accountability in financial reporting, building trust among stakeholders. </w:t>
      </w:r>
    </w:p>
    <w:p w:rsidR="00D34872" w:rsidRPr="00B514E1" w:rsidRDefault="00D34872" w:rsidP="00B733BB">
      <w:pPr>
        <w:numPr>
          <w:ilvl w:val="0"/>
          <w:numId w:val="1"/>
        </w:numPr>
        <w:shd w:val="clear" w:color="auto" w:fill="FFFFFF"/>
        <w:spacing w:after="0" w:line="240" w:lineRule="auto"/>
        <w:ind w:left="0"/>
        <w:jc w:val="both"/>
        <w:rPr>
          <w:rFonts w:ascii="Times New Roman" w:eastAsia="Times New Roman" w:hAnsi="Times New Roman" w:cs="Times New Roman"/>
          <w:sz w:val="24"/>
          <w:szCs w:val="24"/>
        </w:rPr>
      </w:pPr>
      <w:r w:rsidRPr="00B514E1">
        <w:rPr>
          <w:rFonts w:ascii="Times New Roman" w:eastAsia="Times New Roman" w:hAnsi="Times New Roman" w:cs="Times New Roman"/>
          <w:b/>
          <w:bCs/>
          <w:color w:val="001D35"/>
          <w:sz w:val="24"/>
          <w:szCs w:val="24"/>
        </w:rPr>
        <w:t>Developed by IASB</w:t>
      </w:r>
      <w:r w:rsidRPr="00B514E1">
        <w:rPr>
          <w:rFonts w:ascii="Times New Roman" w:eastAsia="Times New Roman" w:hAnsi="Times New Roman" w:cs="Times New Roman"/>
          <w:color w:val="001D35"/>
          <w:sz w:val="24"/>
          <w:szCs w:val="24"/>
        </w:rPr>
        <w:t>: </w:t>
      </w:r>
    </w:p>
    <w:p w:rsidR="00D34872" w:rsidRPr="00B514E1" w:rsidRDefault="00D34872"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The IASB is responsible for developing and maintaining these standards. </w:t>
      </w:r>
    </w:p>
    <w:p w:rsidR="00D34872" w:rsidRPr="00B514E1" w:rsidRDefault="00D34872" w:rsidP="00B733BB">
      <w:pPr>
        <w:numPr>
          <w:ilvl w:val="0"/>
          <w:numId w:val="1"/>
        </w:numPr>
        <w:shd w:val="clear" w:color="auto" w:fill="FFFFFF"/>
        <w:spacing w:after="0" w:line="240" w:lineRule="auto"/>
        <w:ind w:left="0"/>
        <w:jc w:val="both"/>
        <w:rPr>
          <w:rFonts w:ascii="Times New Roman" w:eastAsia="Times New Roman" w:hAnsi="Times New Roman" w:cs="Times New Roman"/>
          <w:sz w:val="24"/>
          <w:szCs w:val="24"/>
        </w:rPr>
      </w:pPr>
      <w:r w:rsidRPr="00B514E1">
        <w:rPr>
          <w:rFonts w:ascii="Times New Roman" w:eastAsia="Times New Roman" w:hAnsi="Times New Roman" w:cs="Times New Roman"/>
          <w:b/>
          <w:bCs/>
          <w:color w:val="001D35"/>
          <w:sz w:val="24"/>
          <w:szCs w:val="24"/>
        </w:rPr>
        <w:t>Wide Adoption</w:t>
      </w:r>
      <w:r w:rsidRPr="00B514E1">
        <w:rPr>
          <w:rFonts w:ascii="Times New Roman" w:eastAsia="Times New Roman" w:hAnsi="Times New Roman" w:cs="Times New Roman"/>
          <w:color w:val="001D35"/>
          <w:sz w:val="24"/>
          <w:szCs w:val="24"/>
        </w:rPr>
        <w:t>: </w:t>
      </w:r>
    </w:p>
    <w:p w:rsidR="00D34872" w:rsidRPr="00B514E1" w:rsidRDefault="00D34872"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IFRS is used in over 140 jurisdictions worldwide, including the European Union. </w:t>
      </w:r>
    </w:p>
    <w:p w:rsidR="00D34872" w:rsidRPr="00B514E1" w:rsidRDefault="00D34872" w:rsidP="00B733BB">
      <w:pPr>
        <w:numPr>
          <w:ilvl w:val="0"/>
          <w:numId w:val="1"/>
        </w:numPr>
        <w:shd w:val="clear" w:color="auto" w:fill="FFFFFF"/>
        <w:spacing w:after="0" w:line="240" w:lineRule="auto"/>
        <w:ind w:left="0"/>
        <w:jc w:val="both"/>
        <w:rPr>
          <w:rFonts w:ascii="Times New Roman" w:eastAsia="Times New Roman" w:hAnsi="Times New Roman" w:cs="Times New Roman"/>
          <w:sz w:val="24"/>
          <w:szCs w:val="24"/>
        </w:rPr>
      </w:pPr>
      <w:r w:rsidRPr="00B514E1">
        <w:rPr>
          <w:rFonts w:ascii="Times New Roman" w:eastAsia="Times New Roman" w:hAnsi="Times New Roman" w:cs="Times New Roman"/>
          <w:b/>
          <w:bCs/>
          <w:color w:val="001D35"/>
          <w:sz w:val="24"/>
          <w:szCs w:val="24"/>
        </w:rPr>
        <w:t>Public Interest Focus</w:t>
      </w:r>
      <w:r w:rsidRPr="00B514E1">
        <w:rPr>
          <w:rFonts w:ascii="Times New Roman" w:eastAsia="Times New Roman" w:hAnsi="Times New Roman" w:cs="Times New Roman"/>
          <w:color w:val="001D35"/>
          <w:sz w:val="24"/>
          <w:szCs w:val="24"/>
        </w:rPr>
        <w:t>: </w:t>
      </w:r>
    </w:p>
    <w:p w:rsidR="00D34872" w:rsidRPr="00B514E1" w:rsidRDefault="00D34872"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The </w:t>
      </w:r>
      <w:hyperlink r:id="rId7" w:history="1">
        <w:r w:rsidRPr="00B514E1">
          <w:rPr>
            <w:rFonts w:ascii="Times New Roman" w:eastAsia="Times New Roman" w:hAnsi="Times New Roman" w:cs="Times New Roman"/>
            <w:color w:val="0000FF"/>
            <w:spacing w:val="1"/>
            <w:sz w:val="24"/>
            <w:szCs w:val="24"/>
            <w:u w:val="single"/>
          </w:rPr>
          <w:t>IFRS Foundation</w:t>
        </w:r>
      </w:hyperlink>
      <w:r w:rsidRPr="00B514E1">
        <w:rPr>
          <w:rFonts w:ascii="Times New Roman" w:eastAsia="Times New Roman" w:hAnsi="Times New Roman" w:cs="Times New Roman"/>
          <w:color w:val="001D35"/>
          <w:spacing w:val="1"/>
          <w:sz w:val="24"/>
          <w:szCs w:val="24"/>
        </w:rPr>
        <w:t>, which supports the IASB, focuses on public interest and financial stability in its work. </w:t>
      </w:r>
    </w:p>
    <w:p w:rsidR="00D34872" w:rsidRPr="00B514E1" w:rsidRDefault="00B53EFE" w:rsidP="00B733BB">
      <w:pPr>
        <w:numPr>
          <w:ilvl w:val="0"/>
          <w:numId w:val="1"/>
        </w:numPr>
        <w:shd w:val="clear" w:color="auto" w:fill="FFFFFF"/>
        <w:spacing w:after="0" w:line="240" w:lineRule="auto"/>
        <w:ind w:left="0"/>
        <w:jc w:val="both"/>
        <w:rPr>
          <w:rFonts w:ascii="Times New Roman" w:eastAsia="Times New Roman" w:hAnsi="Times New Roman" w:cs="Times New Roman"/>
          <w:sz w:val="24"/>
          <w:szCs w:val="24"/>
        </w:rPr>
      </w:pPr>
      <w:hyperlink r:id="rId8" w:history="1">
        <w:r w:rsidR="00D34872" w:rsidRPr="00B514E1">
          <w:rPr>
            <w:rFonts w:ascii="Times New Roman" w:eastAsia="Times New Roman" w:hAnsi="Times New Roman" w:cs="Times New Roman"/>
            <w:b/>
            <w:bCs/>
            <w:color w:val="0000FF"/>
            <w:sz w:val="24"/>
            <w:szCs w:val="24"/>
            <w:u w:val="single"/>
          </w:rPr>
          <w:t>IFRS for SMEs</w:t>
        </w:r>
      </w:hyperlink>
      <w:r w:rsidR="00D34872" w:rsidRPr="00B514E1">
        <w:rPr>
          <w:rFonts w:ascii="Times New Roman" w:eastAsia="Times New Roman" w:hAnsi="Times New Roman" w:cs="Times New Roman"/>
          <w:color w:val="001D35"/>
          <w:sz w:val="24"/>
          <w:szCs w:val="24"/>
        </w:rPr>
        <w:t>: </w:t>
      </w:r>
    </w:p>
    <w:p w:rsidR="00D34872" w:rsidRPr="00B514E1" w:rsidRDefault="00D34872"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A separate set of simplified IFRS standards exists for Small and Medium-sized Enterprises (SMEs) that lack public accountability. </w:t>
      </w:r>
    </w:p>
    <w:p w:rsidR="00D34872" w:rsidRPr="00B514E1" w:rsidRDefault="00D34872" w:rsidP="00B733BB">
      <w:pPr>
        <w:shd w:val="clear" w:color="auto" w:fill="FFFFFF"/>
        <w:spacing w:after="0" w:line="240" w:lineRule="auto"/>
        <w:jc w:val="both"/>
        <w:rPr>
          <w:rFonts w:ascii="Times New Roman" w:eastAsia="Times New Roman" w:hAnsi="Times New Roman" w:cs="Times New Roman"/>
          <w:sz w:val="24"/>
          <w:szCs w:val="24"/>
        </w:rPr>
      </w:pPr>
      <w:r w:rsidRPr="00B514E1">
        <w:rPr>
          <w:rFonts w:ascii="Times New Roman" w:eastAsia="Times New Roman" w:hAnsi="Times New Roman" w:cs="Times New Roman"/>
          <w:color w:val="001D35"/>
          <w:sz w:val="24"/>
          <w:szCs w:val="24"/>
        </w:rPr>
        <w:t>Why IFRS Matters</w:t>
      </w:r>
    </w:p>
    <w:p w:rsidR="00D34872" w:rsidRPr="00B514E1" w:rsidRDefault="00D34872" w:rsidP="00B733BB">
      <w:pPr>
        <w:numPr>
          <w:ilvl w:val="0"/>
          <w:numId w:val="2"/>
        </w:numPr>
        <w:shd w:val="clear" w:color="auto" w:fill="FFFFFF"/>
        <w:spacing w:after="0" w:line="240" w:lineRule="auto"/>
        <w:ind w:left="0"/>
        <w:jc w:val="both"/>
        <w:rPr>
          <w:rFonts w:ascii="Times New Roman" w:eastAsia="Times New Roman" w:hAnsi="Times New Roman" w:cs="Times New Roman"/>
          <w:color w:val="001D35"/>
          <w:sz w:val="24"/>
          <w:szCs w:val="24"/>
        </w:rPr>
      </w:pPr>
      <w:r w:rsidRPr="00B514E1">
        <w:rPr>
          <w:rFonts w:ascii="Times New Roman" w:eastAsia="Times New Roman" w:hAnsi="Times New Roman" w:cs="Times New Roman"/>
          <w:b/>
          <w:bCs/>
          <w:color w:val="001D35"/>
          <w:sz w:val="24"/>
          <w:szCs w:val="24"/>
        </w:rPr>
        <w:t>For Investors</w:t>
      </w:r>
      <w:r w:rsidRPr="00B514E1">
        <w:rPr>
          <w:rFonts w:ascii="Times New Roman" w:eastAsia="Times New Roman" w:hAnsi="Times New Roman" w:cs="Times New Roman"/>
          <w:color w:val="001D35"/>
          <w:sz w:val="24"/>
          <w:szCs w:val="24"/>
        </w:rPr>
        <w:t>: </w:t>
      </w:r>
    </w:p>
    <w:p w:rsidR="00D34872" w:rsidRPr="00B514E1" w:rsidRDefault="00D34872"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Allows for easier comparison of investments across different markets, helping to identify opportunities and mitigate risks. </w:t>
      </w:r>
    </w:p>
    <w:p w:rsidR="00D34872" w:rsidRPr="00B514E1" w:rsidRDefault="00D34872" w:rsidP="00B733BB">
      <w:pPr>
        <w:numPr>
          <w:ilvl w:val="0"/>
          <w:numId w:val="2"/>
        </w:numPr>
        <w:shd w:val="clear" w:color="auto" w:fill="FFFFFF"/>
        <w:spacing w:after="0" w:line="240" w:lineRule="auto"/>
        <w:ind w:left="0"/>
        <w:jc w:val="both"/>
        <w:rPr>
          <w:rFonts w:ascii="Times New Roman" w:eastAsia="Times New Roman" w:hAnsi="Times New Roman" w:cs="Times New Roman"/>
          <w:sz w:val="24"/>
          <w:szCs w:val="24"/>
        </w:rPr>
      </w:pPr>
      <w:r w:rsidRPr="00B514E1">
        <w:rPr>
          <w:rFonts w:ascii="Times New Roman" w:eastAsia="Times New Roman" w:hAnsi="Times New Roman" w:cs="Times New Roman"/>
          <w:b/>
          <w:bCs/>
          <w:color w:val="001D35"/>
          <w:sz w:val="24"/>
          <w:szCs w:val="24"/>
        </w:rPr>
        <w:t>For Companies</w:t>
      </w:r>
      <w:r w:rsidRPr="00B514E1">
        <w:rPr>
          <w:rFonts w:ascii="Times New Roman" w:eastAsia="Times New Roman" w:hAnsi="Times New Roman" w:cs="Times New Roman"/>
          <w:color w:val="001D35"/>
          <w:sz w:val="24"/>
          <w:szCs w:val="24"/>
        </w:rPr>
        <w:t>: </w:t>
      </w:r>
    </w:p>
    <w:p w:rsidR="00D34872" w:rsidRPr="00B514E1" w:rsidRDefault="00D34872"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Provides a standardized approach to financial reporting, which is especially beneficial for companies with international operations or those seeking international investment. </w:t>
      </w:r>
    </w:p>
    <w:p w:rsidR="00D34872" w:rsidRPr="00B514E1" w:rsidRDefault="00D34872" w:rsidP="00B733BB">
      <w:pPr>
        <w:numPr>
          <w:ilvl w:val="0"/>
          <w:numId w:val="2"/>
        </w:numPr>
        <w:shd w:val="clear" w:color="auto" w:fill="FFFFFF"/>
        <w:spacing w:after="0" w:line="240" w:lineRule="auto"/>
        <w:ind w:left="0"/>
        <w:jc w:val="both"/>
        <w:rPr>
          <w:rFonts w:ascii="Times New Roman" w:eastAsia="Times New Roman" w:hAnsi="Times New Roman" w:cs="Times New Roman"/>
          <w:sz w:val="24"/>
          <w:szCs w:val="24"/>
        </w:rPr>
      </w:pPr>
      <w:r w:rsidRPr="00B514E1">
        <w:rPr>
          <w:rFonts w:ascii="Times New Roman" w:eastAsia="Times New Roman" w:hAnsi="Times New Roman" w:cs="Times New Roman"/>
          <w:b/>
          <w:bCs/>
          <w:color w:val="001D35"/>
          <w:sz w:val="24"/>
          <w:szCs w:val="24"/>
        </w:rPr>
        <w:lastRenderedPageBreak/>
        <w:t>For Global Markets</w:t>
      </w:r>
      <w:r w:rsidRPr="00B514E1">
        <w:rPr>
          <w:rFonts w:ascii="Times New Roman" w:eastAsia="Times New Roman" w:hAnsi="Times New Roman" w:cs="Times New Roman"/>
          <w:color w:val="001D35"/>
          <w:sz w:val="24"/>
          <w:szCs w:val="24"/>
        </w:rPr>
        <w:t>: </w:t>
      </w:r>
    </w:p>
    <w:p w:rsidR="00D34872" w:rsidRPr="00B514E1" w:rsidRDefault="00D34872" w:rsidP="00B733BB">
      <w:pPr>
        <w:shd w:val="clear" w:color="auto" w:fill="FFFFFF"/>
        <w:spacing w:after="0" w:line="240" w:lineRule="auto"/>
        <w:jc w:val="both"/>
        <w:rPr>
          <w:rFonts w:ascii="Times New Roman" w:eastAsia="Times New Roman" w:hAnsi="Times New Roman" w:cs="Times New Roman"/>
          <w:color w:val="001D35"/>
          <w:spacing w:val="1"/>
          <w:sz w:val="24"/>
          <w:szCs w:val="24"/>
        </w:rPr>
      </w:pPr>
      <w:r w:rsidRPr="00B514E1">
        <w:rPr>
          <w:rFonts w:ascii="Times New Roman" w:eastAsia="Times New Roman" w:hAnsi="Times New Roman" w:cs="Times New Roman"/>
          <w:color w:val="001D35"/>
          <w:spacing w:val="1"/>
          <w:sz w:val="24"/>
          <w:szCs w:val="24"/>
        </w:rPr>
        <w:t>Contributes to greater efficiency and stability in global capital markets by fostering trust and understanding of financial information. </w:t>
      </w:r>
    </w:p>
    <w:p w:rsidR="00571956" w:rsidRPr="00B514E1" w:rsidRDefault="00571956"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 xml:space="preserve">International Financial Reporting Standards (IFRS) are not applied directly in India; instead, companies are required to follow Indian Accounting Standards (Ind AS), which are IFRS-converged standards. The applicability of Ind AS depends on a company's listing status, net worth, and industry, with mandatory adoption for most listed companies, larger unlisted companies, banks, and insurance companies. </w:t>
      </w:r>
    </w:p>
    <w:p w:rsidR="00571956" w:rsidRPr="00B147E3" w:rsidRDefault="00571956" w:rsidP="00B733BB">
      <w:pPr>
        <w:spacing w:after="0"/>
        <w:jc w:val="both"/>
        <w:rPr>
          <w:rFonts w:ascii="Times New Roman" w:hAnsi="Times New Roman" w:cs="Times New Roman"/>
          <w:b/>
          <w:bCs/>
          <w:sz w:val="24"/>
          <w:szCs w:val="24"/>
        </w:rPr>
      </w:pPr>
      <w:r w:rsidRPr="00B147E3">
        <w:rPr>
          <w:rFonts w:ascii="Times New Roman" w:hAnsi="Times New Roman" w:cs="Times New Roman"/>
          <w:b/>
          <w:bCs/>
          <w:sz w:val="24"/>
          <w:szCs w:val="24"/>
        </w:rPr>
        <w:t>IFRS Applicability in India</w:t>
      </w:r>
    </w:p>
    <w:p w:rsidR="00571956" w:rsidRPr="00B514E1" w:rsidRDefault="00571956"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 xml:space="preserve">Convergence, not direct adoption: India has converged its own accounting standards with IFRS, resulting in Ind AS. </w:t>
      </w:r>
    </w:p>
    <w:p w:rsidR="00571956" w:rsidRPr="00B514E1" w:rsidRDefault="00571956" w:rsidP="00B733BB">
      <w:pPr>
        <w:spacing w:after="0"/>
        <w:jc w:val="both"/>
        <w:rPr>
          <w:rFonts w:ascii="Times New Roman" w:hAnsi="Times New Roman" w:cs="Times New Roman"/>
          <w:sz w:val="24"/>
          <w:szCs w:val="24"/>
        </w:rPr>
      </w:pPr>
      <w:r w:rsidRPr="00B514E1">
        <w:rPr>
          <w:rFonts w:ascii="Times New Roman" w:hAnsi="Times New Roman" w:cs="Times New Roman"/>
          <w:b/>
          <w:bCs/>
          <w:sz w:val="24"/>
          <w:szCs w:val="24"/>
        </w:rPr>
        <w:t>Mandatory for Specific Entities</w:t>
      </w:r>
      <w:r w:rsidRPr="00B514E1">
        <w:rPr>
          <w:rFonts w:ascii="Times New Roman" w:hAnsi="Times New Roman" w:cs="Times New Roman"/>
          <w:sz w:val="24"/>
          <w:szCs w:val="24"/>
        </w:rPr>
        <w:t>:</w:t>
      </w:r>
    </w:p>
    <w:p w:rsidR="00571956" w:rsidRPr="00B514E1" w:rsidRDefault="00571956"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 xml:space="preserve">Listed Companies: Required to adopt Ind AS. </w:t>
      </w:r>
    </w:p>
    <w:p w:rsidR="00571956" w:rsidRPr="00B514E1" w:rsidRDefault="00571956"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 xml:space="preserve">Large Unlisted Companies: Companies with a certain net worth are also required to apply Ind AS. </w:t>
      </w:r>
    </w:p>
    <w:p w:rsidR="00571956" w:rsidRPr="00B514E1" w:rsidRDefault="00571956"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 xml:space="preserve">Banks and Insurance Companies: These entities must also adopt Ind AS. </w:t>
      </w:r>
    </w:p>
    <w:p w:rsidR="00571956" w:rsidRPr="00B514E1" w:rsidRDefault="00571956"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 xml:space="preserve">Varying Timelines: The phased implementation of Ind AS was determined based on factors like net worth and listing status, with different phases for various company categories. </w:t>
      </w:r>
    </w:p>
    <w:p w:rsidR="00571956" w:rsidRPr="00B514E1" w:rsidRDefault="00571956"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Benefits of Ind AS/IFRS:</w:t>
      </w:r>
    </w:p>
    <w:p w:rsidR="00571956" w:rsidRPr="00B514E1" w:rsidRDefault="00571956" w:rsidP="00B733BB">
      <w:pPr>
        <w:spacing w:after="0"/>
        <w:jc w:val="both"/>
        <w:rPr>
          <w:rFonts w:ascii="Times New Roman" w:hAnsi="Times New Roman" w:cs="Times New Roman"/>
          <w:sz w:val="24"/>
          <w:szCs w:val="24"/>
        </w:rPr>
      </w:pPr>
      <w:r w:rsidRPr="00B514E1">
        <w:rPr>
          <w:rFonts w:ascii="Times New Roman" w:hAnsi="Times New Roman" w:cs="Times New Roman"/>
          <w:b/>
          <w:bCs/>
          <w:sz w:val="24"/>
          <w:szCs w:val="24"/>
        </w:rPr>
        <w:t>Global Comparability</w:t>
      </w:r>
      <w:r w:rsidRPr="00B514E1">
        <w:rPr>
          <w:rFonts w:ascii="Times New Roman" w:hAnsi="Times New Roman" w:cs="Times New Roman"/>
          <w:sz w:val="24"/>
          <w:szCs w:val="24"/>
        </w:rPr>
        <w:t xml:space="preserve">: Ind AS makes financial statements more understandable and comparable to global standards, attracting international investors. </w:t>
      </w:r>
    </w:p>
    <w:p w:rsidR="00571956" w:rsidRPr="00B514E1" w:rsidRDefault="00571956" w:rsidP="00B733BB">
      <w:pPr>
        <w:spacing w:after="0"/>
        <w:jc w:val="both"/>
        <w:rPr>
          <w:rFonts w:ascii="Times New Roman" w:hAnsi="Times New Roman" w:cs="Times New Roman"/>
          <w:sz w:val="24"/>
          <w:szCs w:val="24"/>
        </w:rPr>
      </w:pPr>
      <w:r w:rsidRPr="00B514E1">
        <w:rPr>
          <w:rFonts w:ascii="Times New Roman" w:hAnsi="Times New Roman" w:cs="Times New Roman"/>
          <w:b/>
          <w:bCs/>
          <w:sz w:val="24"/>
          <w:szCs w:val="24"/>
        </w:rPr>
        <w:t>Increased Transparency</w:t>
      </w:r>
      <w:r w:rsidRPr="00B514E1">
        <w:rPr>
          <w:rFonts w:ascii="Times New Roman" w:hAnsi="Times New Roman" w:cs="Times New Roman"/>
          <w:sz w:val="24"/>
          <w:szCs w:val="24"/>
        </w:rPr>
        <w:t xml:space="preserve">: The standards enhance transparency and accountability in financial reporting. </w:t>
      </w:r>
    </w:p>
    <w:p w:rsidR="00D34872" w:rsidRPr="00B514E1" w:rsidRDefault="00571956" w:rsidP="00B733BB">
      <w:pPr>
        <w:spacing w:after="0"/>
        <w:jc w:val="both"/>
        <w:rPr>
          <w:rFonts w:ascii="Times New Roman" w:hAnsi="Times New Roman" w:cs="Times New Roman"/>
          <w:sz w:val="24"/>
          <w:szCs w:val="24"/>
        </w:rPr>
      </w:pPr>
      <w:r w:rsidRPr="00B514E1">
        <w:rPr>
          <w:rFonts w:ascii="Times New Roman" w:hAnsi="Times New Roman" w:cs="Times New Roman"/>
          <w:b/>
          <w:bCs/>
          <w:sz w:val="24"/>
          <w:szCs w:val="24"/>
        </w:rPr>
        <w:t>Improved Credibility</w:t>
      </w:r>
      <w:r w:rsidRPr="00B514E1">
        <w:rPr>
          <w:rFonts w:ascii="Times New Roman" w:hAnsi="Times New Roman" w:cs="Times New Roman"/>
          <w:sz w:val="24"/>
          <w:szCs w:val="24"/>
        </w:rPr>
        <w:t>: Financial information prepared under Ind AS is more reliable and credible.</w:t>
      </w:r>
    </w:p>
    <w:p w:rsidR="00B147E3" w:rsidRPr="00B147E3" w:rsidRDefault="00B147E3" w:rsidP="00B733BB">
      <w:pPr>
        <w:shd w:val="clear" w:color="auto" w:fill="FFFFFF"/>
        <w:spacing w:after="0"/>
        <w:jc w:val="both"/>
        <w:rPr>
          <w:rFonts w:ascii="Times New Roman" w:hAnsi="Times New Roman" w:cs="Times New Roman"/>
          <w:b/>
          <w:bCs/>
          <w:color w:val="001D35"/>
          <w:sz w:val="24"/>
          <w:szCs w:val="24"/>
        </w:rPr>
      </w:pPr>
      <w:r w:rsidRPr="00B147E3">
        <w:rPr>
          <w:rFonts w:ascii="Times New Roman" w:hAnsi="Times New Roman" w:cs="Times New Roman"/>
          <w:b/>
          <w:bCs/>
          <w:color w:val="001D35"/>
          <w:sz w:val="24"/>
          <w:szCs w:val="24"/>
        </w:rPr>
        <w:t>Indian Accounting Standards</w:t>
      </w:r>
    </w:p>
    <w:p w:rsidR="00571956" w:rsidRPr="00B514E1" w:rsidRDefault="00571956" w:rsidP="00B733BB">
      <w:pPr>
        <w:shd w:val="clear" w:color="auto" w:fill="FFFFFF"/>
        <w:spacing w:after="0"/>
        <w:jc w:val="both"/>
        <w:rPr>
          <w:rStyle w:val="uv3um"/>
          <w:rFonts w:ascii="Times New Roman" w:hAnsi="Times New Roman" w:cs="Times New Roman"/>
          <w:color w:val="001D35"/>
          <w:sz w:val="24"/>
          <w:szCs w:val="24"/>
        </w:rPr>
      </w:pPr>
      <w:r w:rsidRPr="00B514E1">
        <w:rPr>
          <w:rFonts w:ascii="Times New Roman" w:hAnsi="Times New Roman" w:cs="Times New Roman"/>
          <w:color w:val="001D35"/>
          <w:sz w:val="24"/>
          <w:szCs w:val="24"/>
        </w:rPr>
        <w:t>The main objectives of Indian Accounting Standards (Ind AS) are to ensure greater transparency, reliability, and comparability of financial statements by aligning them with </w:t>
      </w:r>
      <w:hyperlink r:id="rId9" w:history="1">
        <w:r w:rsidRPr="00B733BB">
          <w:rPr>
            <w:rStyle w:val="Hyperlink"/>
            <w:rFonts w:ascii="Times New Roman" w:hAnsi="Times New Roman" w:cs="Times New Roman"/>
            <w:color w:val="000000" w:themeColor="text1"/>
            <w:sz w:val="24"/>
            <w:szCs w:val="24"/>
            <w:u w:val="none"/>
          </w:rPr>
          <w:t>International Financial Reporting Standards</w:t>
        </w:r>
      </w:hyperlink>
      <w:r w:rsidRPr="00B514E1">
        <w:rPr>
          <w:rFonts w:ascii="Times New Roman" w:hAnsi="Times New Roman" w:cs="Times New Roman"/>
          <w:color w:val="001D35"/>
          <w:sz w:val="24"/>
          <w:szCs w:val="24"/>
        </w:rPr>
        <w:t> (IFRS). This standardization provides a unified framework for Indian companies, reduces ambiguity in financial reporting, enhances credibility and investor confidence, and facilitates easier comparison with global counterparts, making Indian companies more attractive to international investors.</w:t>
      </w:r>
      <w:r w:rsidRPr="00B514E1">
        <w:rPr>
          <w:rStyle w:val="uv3um"/>
          <w:rFonts w:ascii="Times New Roman" w:hAnsi="Times New Roman" w:cs="Times New Roman"/>
          <w:color w:val="001D35"/>
          <w:sz w:val="24"/>
          <w:szCs w:val="24"/>
        </w:rPr>
        <w:t> </w:t>
      </w:r>
    </w:p>
    <w:p w:rsidR="00571956" w:rsidRPr="00B147E3" w:rsidRDefault="00571956" w:rsidP="00B733BB">
      <w:pPr>
        <w:shd w:val="clear" w:color="auto" w:fill="FFFFFF"/>
        <w:spacing w:after="0"/>
        <w:jc w:val="both"/>
        <w:rPr>
          <w:rFonts w:ascii="Times New Roman" w:hAnsi="Times New Roman" w:cs="Times New Roman"/>
          <w:b/>
          <w:bCs/>
          <w:sz w:val="24"/>
          <w:szCs w:val="24"/>
        </w:rPr>
      </w:pPr>
      <w:r w:rsidRPr="00B147E3">
        <w:rPr>
          <w:rFonts w:ascii="Times New Roman" w:hAnsi="Times New Roman" w:cs="Times New Roman"/>
          <w:b/>
          <w:bCs/>
          <w:color w:val="001D35"/>
          <w:sz w:val="24"/>
          <w:szCs w:val="24"/>
        </w:rPr>
        <w:t>Objectives of Ind AS</w:t>
      </w:r>
    </w:p>
    <w:p w:rsidR="00571956" w:rsidRPr="00B514E1" w:rsidRDefault="00571956" w:rsidP="00B733BB">
      <w:pPr>
        <w:numPr>
          <w:ilvl w:val="0"/>
          <w:numId w:val="3"/>
        </w:numPr>
        <w:shd w:val="clear" w:color="auto" w:fill="FFFFFF"/>
        <w:spacing w:after="0" w:line="240" w:lineRule="auto"/>
        <w:ind w:left="0"/>
        <w:jc w:val="both"/>
        <w:rPr>
          <w:rFonts w:ascii="Times New Roman" w:hAnsi="Times New Roman" w:cs="Times New Roman"/>
          <w:color w:val="001D35"/>
          <w:sz w:val="24"/>
          <w:szCs w:val="24"/>
        </w:rPr>
      </w:pPr>
      <w:r w:rsidRPr="00B514E1">
        <w:rPr>
          <w:rStyle w:val="Strong"/>
          <w:rFonts w:ascii="Times New Roman" w:hAnsi="Times New Roman" w:cs="Times New Roman"/>
          <w:color w:val="001D35"/>
          <w:sz w:val="24"/>
          <w:szCs w:val="24"/>
        </w:rPr>
        <w:t>Promote Transparency:</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Ind AS aims to provide clear and transparent annual financial statements, making it easier for users to understand a company's financial performance and position.</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3"/>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Ensure Comparability:</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By setting uniform accounting policies and principles, the standards allow financial data across different entities to be compared more easily, aiding in informed decision-making by stakeholders.</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3"/>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Enhance Reliability:</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Ind AS establishes a standardized framework for accounting practices, reducing ambiguity and improving the accuracy and consistency of financial information.</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3"/>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lastRenderedPageBreak/>
        <w:t>Facilitate Global Convergence:</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The standards are designed to align with IFRS, enabling Indian companies to be understood and analyzed by global investors, thereby increasing their attractiveness for cross-border investments.</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3"/>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Improve Investor Confidence:</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Adherence to Ind AS enhances the credibility of financial statements, which in turn builds trust and confidence among investors, creditors, and other stakeholders.</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3"/>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Reduce Fraudulent Activities:</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A standardized and transparent framework minimizes opportunities for the manipulation of financial information by management, promoting accountability.</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3"/>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Standardize Accounting Practices:</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Ind AS provides a clear and consistent framework for the preparation of books of accounts and financial reporting across all Indian companies.</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3"/>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Support Decision-Making:</w:t>
      </w:r>
      <w:r w:rsidRPr="00B514E1">
        <w:rPr>
          <w:rFonts w:ascii="Times New Roman" w:hAnsi="Times New Roman" w:cs="Times New Roman"/>
          <w:color w:val="001D35"/>
          <w:sz w:val="24"/>
          <w:szCs w:val="24"/>
        </w:rPr>
        <w:t> </w:t>
      </w:r>
    </w:p>
    <w:p w:rsidR="00F44456" w:rsidRPr="00B514E1" w:rsidRDefault="00571956" w:rsidP="00B733BB">
      <w:pPr>
        <w:shd w:val="clear" w:color="auto" w:fill="FFFFFF"/>
        <w:spacing w:after="0"/>
        <w:jc w:val="both"/>
        <w:rPr>
          <w:rFonts w:ascii="Times New Roman" w:hAnsi="Times New Roman" w:cs="Times New Roman"/>
          <w:color w:val="001D35"/>
          <w:spacing w:val="1"/>
          <w:sz w:val="24"/>
          <w:szCs w:val="24"/>
        </w:rPr>
      </w:pPr>
      <w:r w:rsidRPr="00B514E1">
        <w:rPr>
          <w:rFonts w:ascii="Times New Roman" w:hAnsi="Times New Roman" w:cs="Times New Roman"/>
          <w:color w:val="001D35"/>
          <w:spacing w:val="1"/>
          <w:sz w:val="24"/>
          <w:szCs w:val="24"/>
        </w:rPr>
        <w:t>By providing standardized metrics, Ind AS helps management and other stakeholders make better-informed decisions and assess performance effectively.</w:t>
      </w:r>
      <w:r w:rsidRPr="00B514E1">
        <w:rPr>
          <w:rStyle w:val="uv3um"/>
          <w:rFonts w:ascii="Times New Roman" w:hAnsi="Times New Roman" w:cs="Times New Roman"/>
          <w:color w:val="001D35"/>
          <w:spacing w:val="1"/>
          <w:sz w:val="24"/>
          <w:szCs w:val="24"/>
        </w:rPr>
        <w:t> </w:t>
      </w:r>
    </w:p>
    <w:p w:rsidR="00F44456" w:rsidRPr="00B514E1" w:rsidRDefault="00F44456" w:rsidP="00B733BB">
      <w:pPr>
        <w:shd w:val="clear" w:color="auto" w:fill="FFFFFF"/>
        <w:spacing w:after="0"/>
        <w:jc w:val="both"/>
        <w:rPr>
          <w:rFonts w:ascii="Times New Roman" w:hAnsi="Times New Roman" w:cs="Times New Roman"/>
          <w:color w:val="001D35"/>
          <w:spacing w:val="1"/>
          <w:sz w:val="24"/>
          <w:szCs w:val="24"/>
        </w:rPr>
      </w:pPr>
      <w:r w:rsidRPr="00B514E1">
        <w:rPr>
          <w:rFonts w:ascii="Times New Roman" w:hAnsi="Times New Roman" w:cs="Times New Roman"/>
          <w:b/>
          <w:bCs/>
          <w:color w:val="001D35"/>
          <w:sz w:val="24"/>
          <w:szCs w:val="24"/>
        </w:rPr>
        <w:t>IND AS 1 presentation of financial statement</w:t>
      </w:r>
    </w:p>
    <w:p w:rsidR="00571956" w:rsidRPr="00B514E1" w:rsidRDefault="00571956" w:rsidP="00B733BB">
      <w:pPr>
        <w:shd w:val="clear" w:color="auto" w:fill="FFFFFF"/>
        <w:spacing w:after="0"/>
        <w:jc w:val="both"/>
        <w:rPr>
          <w:rStyle w:val="uv3um"/>
          <w:rFonts w:ascii="Times New Roman" w:hAnsi="Times New Roman" w:cs="Times New Roman"/>
          <w:color w:val="001D35"/>
          <w:sz w:val="24"/>
          <w:szCs w:val="24"/>
        </w:rPr>
      </w:pPr>
      <w:r w:rsidRPr="00B514E1">
        <w:rPr>
          <w:rFonts w:ascii="Times New Roman" w:hAnsi="Times New Roman" w:cs="Times New Roman"/>
          <w:color w:val="001D35"/>
          <w:sz w:val="24"/>
          <w:szCs w:val="24"/>
        </w:rPr>
        <w:t>The process of formulating accounting standards in India begins with the </w:t>
      </w:r>
      <w:hyperlink r:id="rId10" w:history="1">
        <w:r w:rsidRPr="00B733BB">
          <w:rPr>
            <w:rStyle w:val="Hyperlink"/>
            <w:rFonts w:ascii="Times New Roman" w:hAnsi="Times New Roman" w:cs="Times New Roman"/>
            <w:color w:val="000000" w:themeColor="text1"/>
            <w:sz w:val="24"/>
            <w:szCs w:val="24"/>
            <w:u w:val="none"/>
          </w:rPr>
          <w:t>Accounting Standards Board (ASB)</w:t>
        </w:r>
      </w:hyperlink>
      <w:r w:rsidRPr="00B733BB">
        <w:rPr>
          <w:rFonts w:ascii="Times New Roman" w:hAnsi="Times New Roman" w:cs="Times New Roman"/>
          <w:color w:val="000000" w:themeColor="text1"/>
          <w:sz w:val="24"/>
          <w:szCs w:val="24"/>
        </w:rPr>
        <w:t> of the </w:t>
      </w:r>
      <w:hyperlink r:id="rId11" w:history="1">
        <w:r w:rsidRPr="00B733BB">
          <w:rPr>
            <w:rStyle w:val="Hyperlink"/>
            <w:rFonts w:ascii="Times New Roman" w:hAnsi="Times New Roman" w:cs="Times New Roman"/>
            <w:color w:val="000000" w:themeColor="text1"/>
            <w:sz w:val="24"/>
            <w:szCs w:val="24"/>
            <w:u w:val="none"/>
          </w:rPr>
          <w:t>Institute of Chartered Accountants of India (ICAI)</w:t>
        </w:r>
      </w:hyperlink>
      <w:r w:rsidRPr="00B514E1">
        <w:rPr>
          <w:rStyle w:val="m5tqyf"/>
          <w:rFonts w:ascii="Times New Roman" w:hAnsi="Times New Roman" w:cs="Times New Roman"/>
          <w:color w:val="001D35"/>
          <w:sz w:val="24"/>
          <w:szCs w:val="24"/>
        </w:rPr>
        <w:t>,</w:t>
      </w:r>
      <w:r w:rsidRPr="00B514E1">
        <w:rPr>
          <w:rFonts w:ascii="Times New Roman" w:hAnsi="Times New Roman" w:cs="Times New Roman"/>
          <w:color w:val="001D35"/>
          <w:sz w:val="24"/>
          <w:szCs w:val="24"/>
        </w:rPr>
        <w:t> which identifies areas for new standards or changes, forms study groups to draft them, and holds extensive consultations. An Exposure Draft is then issued for public commentary, followed by a final draft submitted to the </w:t>
      </w:r>
      <w:hyperlink r:id="rId12" w:history="1">
        <w:r w:rsidRPr="00B733BB">
          <w:rPr>
            <w:rStyle w:val="Hyperlink"/>
            <w:rFonts w:ascii="Times New Roman" w:hAnsi="Times New Roman" w:cs="Times New Roman"/>
            <w:color w:val="000000" w:themeColor="text1"/>
            <w:sz w:val="24"/>
            <w:szCs w:val="24"/>
            <w:u w:val="none"/>
          </w:rPr>
          <w:t>ICAI Council</w:t>
        </w:r>
      </w:hyperlink>
      <w:r w:rsidRPr="00B733BB">
        <w:rPr>
          <w:rFonts w:ascii="Times New Roman" w:hAnsi="Times New Roman" w:cs="Times New Roman"/>
          <w:color w:val="000000" w:themeColor="text1"/>
          <w:sz w:val="24"/>
          <w:szCs w:val="24"/>
        </w:rPr>
        <w:t> f</w:t>
      </w:r>
      <w:r w:rsidRPr="00B514E1">
        <w:rPr>
          <w:rFonts w:ascii="Times New Roman" w:hAnsi="Times New Roman" w:cs="Times New Roman"/>
          <w:color w:val="001D35"/>
          <w:sz w:val="24"/>
          <w:szCs w:val="24"/>
        </w:rPr>
        <w:t>or approval, and finally published by the ICAI or the Ministry of Corporate Affairs (MCA).</w:t>
      </w:r>
      <w:r w:rsidRPr="00B514E1">
        <w:rPr>
          <w:rStyle w:val="uv3um"/>
          <w:rFonts w:ascii="Times New Roman" w:hAnsi="Times New Roman" w:cs="Times New Roman"/>
          <w:color w:val="001D35"/>
          <w:sz w:val="24"/>
          <w:szCs w:val="24"/>
        </w:rPr>
        <w:t> </w:t>
      </w:r>
    </w:p>
    <w:p w:rsidR="00571956" w:rsidRPr="00B514E1" w:rsidRDefault="00571956" w:rsidP="00B733BB">
      <w:pPr>
        <w:numPr>
          <w:ilvl w:val="0"/>
          <w:numId w:val="4"/>
        </w:numPr>
        <w:shd w:val="clear" w:color="auto" w:fill="FFFFFF"/>
        <w:spacing w:after="0" w:line="240" w:lineRule="auto"/>
        <w:ind w:left="0"/>
        <w:jc w:val="both"/>
        <w:rPr>
          <w:rFonts w:ascii="Times New Roman" w:hAnsi="Times New Roman" w:cs="Times New Roman"/>
          <w:color w:val="001D35"/>
          <w:sz w:val="24"/>
          <w:szCs w:val="24"/>
        </w:rPr>
      </w:pPr>
      <w:r w:rsidRPr="00B514E1">
        <w:rPr>
          <w:rStyle w:val="Strong"/>
          <w:rFonts w:ascii="Times New Roman" w:hAnsi="Times New Roman" w:cs="Times New Roman"/>
          <w:color w:val="001D35"/>
          <w:sz w:val="24"/>
          <w:szCs w:val="24"/>
        </w:rPr>
        <w:t>Identification of Areas for Standards:</w:t>
      </w:r>
      <w:r w:rsidRPr="00B514E1">
        <w:rPr>
          <w:rFonts w:ascii="Times New Roman" w:hAnsi="Times New Roman" w:cs="Times New Roman"/>
          <w:color w:val="001D35"/>
          <w:sz w:val="24"/>
          <w:szCs w:val="24"/>
        </w:rPr>
        <w:t> </w:t>
      </w:r>
    </w:p>
    <w:p w:rsidR="00571956" w:rsidRPr="00B733BB" w:rsidRDefault="00571956" w:rsidP="00B733BB">
      <w:pPr>
        <w:shd w:val="clear" w:color="auto" w:fill="FFFFFF"/>
        <w:spacing w:after="0"/>
        <w:jc w:val="both"/>
        <w:rPr>
          <w:rStyle w:val="uv3um"/>
          <w:rFonts w:ascii="Times New Roman" w:hAnsi="Times New Roman" w:cs="Times New Roman"/>
          <w:color w:val="000000" w:themeColor="text1"/>
          <w:spacing w:val="1"/>
          <w:sz w:val="24"/>
          <w:szCs w:val="24"/>
        </w:rPr>
      </w:pPr>
      <w:r w:rsidRPr="00B514E1">
        <w:rPr>
          <w:rFonts w:ascii="Times New Roman" w:hAnsi="Times New Roman" w:cs="Times New Roman"/>
          <w:color w:val="001D35"/>
          <w:spacing w:val="1"/>
          <w:sz w:val="24"/>
          <w:szCs w:val="24"/>
        </w:rPr>
        <w:t>The ASB identifies specific areas or topics where accounting standards are needed, often aiming to align with </w:t>
      </w:r>
      <w:hyperlink r:id="rId13" w:history="1">
        <w:r w:rsidRPr="00B733BB">
          <w:rPr>
            <w:rStyle w:val="Hyperlink"/>
            <w:rFonts w:ascii="Times New Roman" w:hAnsi="Times New Roman" w:cs="Times New Roman"/>
            <w:color w:val="000000" w:themeColor="text1"/>
            <w:spacing w:val="1"/>
            <w:sz w:val="24"/>
            <w:szCs w:val="24"/>
            <w:u w:val="none"/>
          </w:rPr>
          <w:t>International Financial Reporting Standards (IFRS)</w:t>
        </w:r>
      </w:hyperlink>
      <w:r w:rsidRPr="00B733BB">
        <w:rPr>
          <w:rStyle w:val="m5tqyf"/>
          <w:rFonts w:ascii="Times New Roman" w:hAnsi="Times New Roman" w:cs="Times New Roman"/>
          <w:color w:val="000000" w:themeColor="text1"/>
          <w:spacing w:val="1"/>
          <w:sz w:val="24"/>
          <w:szCs w:val="24"/>
        </w:rPr>
        <w:t>.</w:t>
      </w:r>
      <w:r w:rsidRPr="00B733BB">
        <w:rPr>
          <w:rStyle w:val="uv3um"/>
          <w:rFonts w:ascii="Times New Roman" w:hAnsi="Times New Roman" w:cs="Times New Roman"/>
          <w:color w:val="000000" w:themeColor="text1"/>
          <w:spacing w:val="1"/>
          <w:sz w:val="24"/>
          <w:szCs w:val="24"/>
        </w:rPr>
        <w:t> </w:t>
      </w:r>
    </w:p>
    <w:p w:rsidR="00571956" w:rsidRPr="00B514E1" w:rsidRDefault="00571956" w:rsidP="00B733BB">
      <w:pPr>
        <w:numPr>
          <w:ilvl w:val="0"/>
          <w:numId w:val="4"/>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Formation of Study Groups:</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Study groups and panels are constituted by the ASB to thoroughly research and discuss the identified topic and prepare a preliminary draft of the standard.</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4"/>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Drafting the Standard:</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The preliminary draft covers definitions of key terms, the objective and scope of the standard, recognition, measurement, and presentation principles, and disclosure requirements.</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4"/>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Consideration and Revision by ASB:</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The ASB considers the preliminary draft and makes revisions as necessary, sometimes referring it back to the study group for further input.</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4"/>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Consultation with Outside Bodies:</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The draft is circulated to relevant stakeholders, including industry associations, regulators (like </w:t>
      </w:r>
      <w:hyperlink r:id="rId14" w:history="1">
        <w:r w:rsidRPr="00B733BB">
          <w:rPr>
            <w:rStyle w:val="Hyperlink"/>
            <w:rFonts w:ascii="Times New Roman" w:hAnsi="Times New Roman" w:cs="Times New Roman"/>
            <w:color w:val="000000" w:themeColor="text1"/>
            <w:spacing w:val="1"/>
            <w:sz w:val="24"/>
            <w:szCs w:val="24"/>
            <w:u w:val="none"/>
          </w:rPr>
          <w:t>SEBI</w:t>
        </w:r>
      </w:hyperlink>
      <w:r w:rsidRPr="00B733BB">
        <w:rPr>
          <w:rStyle w:val="m5tqyf"/>
          <w:rFonts w:ascii="Times New Roman" w:hAnsi="Times New Roman" w:cs="Times New Roman"/>
          <w:color w:val="000000" w:themeColor="text1"/>
          <w:spacing w:val="1"/>
          <w:sz w:val="24"/>
          <w:szCs w:val="24"/>
        </w:rPr>
        <w:t>,</w:t>
      </w:r>
      <w:r w:rsidRPr="00B733BB">
        <w:rPr>
          <w:rFonts w:ascii="Times New Roman" w:hAnsi="Times New Roman" w:cs="Times New Roman"/>
          <w:color w:val="000000" w:themeColor="text1"/>
          <w:spacing w:val="1"/>
          <w:sz w:val="24"/>
          <w:szCs w:val="24"/>
        </w:rPr>
        <w:t> </w:t>
      </w:r>
      <w:hyperlink r:id="rId15" w:history="1">
        <w:r w:rsidRPr="00B733BB">
          <w:rPr>
            <w:rStyle w:val="Hyperlink"/>
            <w:rFonts w:ascii="Times New Roman" w:hAnsi="Times New Roman" w:cs="Times New Roman"/>
            <w:color w:val="000000" w:themeColor="text1"/>
            <w:spacing w:val="1"/>
            <w:sz w:val="24"/>
            <w:szCs w:val="24"/>
            <w:u w:val="none"/>
          </w:rPr>
          <w:t>CAG</w:t>
        </w:r>
      </w:hyperlink>
      <w:r w:rsidRPr="00B733BB">
        <w:rPr>
          <w:rStyle w:val="m5tqyf"/>
          <w:rFonts w:ascii="Times New Roman" w:hAnsi="Times New Roman" w:cs="Times New Roman"/>
          <w:color w:val="000000" w:themeColor="text1"/>
          <w:spacing w:val="1"/>
          <w:sz w:val="24"/>
          <w:szCs w:val="24"/>
        </w:rPr>
        <w:t>)</w:t>
      </w:r>
      <w:r w:rsidRPr="00B733BB">
        <w:rPr>
          <w:rFonts w:ascii="Times New Roman" w:hAnsi="Times New Roman" w:cs="Times New Roman"/>
          <w:color w:val="000000" w:themeColor="text1"/>
          <w:spacing w:val="1"/>
          <w:sz w:val="24"/>
          <w:szCs w:val="24"/>
        </w:rPr>
        <w:t>, the </w:t>
      </w:r>
      <w:hyperlink r:id="rId16" w:history="1">
        <w:r w:rsidRPr="00B733BB">
          <w:rPr>
            <w:rStyle w:val="Hyperlink"/>
            <w:rFonts w:ascii="Times New Roman" w:hAnsi="Times New Roman" w:cs="Times New Roman"/>
            <w:color w:val="000000" w:themeColor="text1"/>
            <w:spacing w:val="1"/>
            <w:sz w:val="24"/>
            <w:szCs w:val="24"/>
            <w:u w:val="none"/>
          </w:rPr>
          <w:t>Indian Banks Association</w:t>
        </w:r>
      </w:hyperlink>
      <w:r w:rsidRPr="00B733BB">
        <w:rPr>
          <w:rStyle w:val="m5tqyf"/>
          <w:rFonts w:ascii="Times New Roman" w:hAnsi="Times New Roman" w:cs="Times New Roman"/>
          <w:color w:val="000000" w:themeColor="text1"/>
          <w:spacing w:val="1"/>
          <w:sz w:val="24"/>
          <w:szCs w:val="24"/>
        </w:rPr>
        <w:t>,</w:t>
      </w:r>
      <w:r w:rsidRPr="00B733BB">
        <w:rPr>
          <w:rFonts w:ascii="Times New Roman" w:hAnsi="Times New Roman" w:cs="Times New Roman"/>
          <w:color w:val="000000" w:themeColor="text1"/>
          <w:spacing w:val="1"/>
          <w:sz w:val="24"/>
          <w:szCs w:val="24"/>
        </w:rPr>
        <w:t> and members of the </w:t>
      </w:r>
      <w:hyperlink r:id="rId17" w:history="1">
        <w:r w:rsidRPr="00B733BB">
          <w:rPr>
            <w:rStyle w:val="Hyperlink"/>
            <w:rFonts w:ascii="Times New Roman" w:hAnsi="Times New Roman" w:cs="Times New Roman"/>
            <w:color w:val="000000" w:themeColor="text1"/>
            <w:spacing w:val="1"/>
            <w:sz w:val="24"/>
            <w:szCs w:val="24"/>
            <w:u w:val="none"/>
          </w:rPr>
          <w:t>ICAI Council</w:t>
        </w:r>
      </w:hyperlink>
      <w:r w:rsidRPr="00B733BB">
        <w:rPr>
          <w:rStyle w:val="m5tqyf"/>
          <w:rFonts w:ascii="Times New Roman" w:hAnsi="Times New Roman" w:cs="Times New Roman"/>
          <w:color w:val="000000" w:themeColor="text1"/>
          <w:spacing w:val="1"/>
          <w:sz w:val="24"/>
          <w:szCs w:val="24"/>
        </w:rPr>
        <w:t>.</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4"/>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Issuance of the Exposure Draft (ED):</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lastRenderedPageBreak/>
        <w:t>After incorporating comments and finalizing the draft, the ASB issues an Exposure Draft to invite public opinion and feedback.</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4"/>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Finalization of the Draft:</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The ASB considers the comments received on the Exposure Draft, makes any necessary modifications, and finalizes the draft.</w:t>
      </w:r>
      <w:r w:rsidRPr="00B514E1">
        <w:rPr>
          <w:rStyle w:val="uv3um"/>
          <w:rFonts w:ascii="Times New Roman" w:hAnsi="Times New Roman" w:cs="Times New Roman"/>
          <w:color w:val="001D35"/>
          <w:spacing w:val="1"/>
          <w:sz w:val="24"/>
          <w:szCs w:val="24"/>
        </w:rPr>
        <w:t> </w:t>
      </w:r>
    </w:p>
    <w:p w:rsidR="00571956" w:rsidRPr="00B514E1" w:rsidRDefault="00571956" w:rsidP="00B733BB">
      <w:pPr>
        <w:numPr>
          <w:ilvl w:val="0"/>
          <w:numId w:val="4"/>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Approval by the ICAI Council:</w:t>
      </w:r>
      <w:r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Fonts w:ascii="Times New Roman" w:hAnsi="Times New Roman" w:cs="Times New Roman"/>
          <w:color w:val="001D35"/>
          <w:spacing w:val="1"/>
          <w:sz w:val="24"/>
          <w:szCs w:val="24"/>
        </w:rPr>
      </w:pPr>
      <w:r w:rsidRPr="00B514E1">
        <w:rPr>
          <w:rFonts w:ascii="Times New Roman" w:hAnsi="Times New Roman" w:cs="Times New Roman"/>
          <w:color w:val="001D35"/>
          <w:spacing w:val="1"/>
          <w:sz w:val="24"/>
          <w:szCs w:val="24"/>
        </w:rPr>
        <w:t>The finalized draft is submitted to the Council of the ICAI for its consideration and approval.</w:t>
      </w:r>
      <w:r w:rsidRPr="00B514E1">
        <w:rPr>
          <w:rStyle w:val="uv3um"/>
          <w:rFonts w:ascii="Times New Roman" w:hAnsi="Times New Roman" w:cs="Times New Roman"/>
          <w:color w:val="001D35"/>
          <w:spacing w:val="1"/>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color w:val="001D35"/>
          <w:sz w:val="24"/>
          <w:szCs w:val="24"/>
        </w:rPr>
      </w:pPr>
      <w:r w:rsidRPr="00B514E1">
        <w:rPr>
          <w:rFonts w:ascii="Times New Roman" w:hAnsi="Times New Roman" w:cs="Times New Roman"/>
          <w:color w:val="001D35"/>
          <w:sz w:val="24"/>
          <w:szCs w:val="24"/>
        </w:rPr>
        <w:t xml:space="preserve">The presentation of financial statements involves structuring a complete set of financial reports to provide a fair and clear view of an entity's financial position, performance, and cash flows, complying with accounting standards </w:t>
      </w:r>
      <w:r w:rsidRPr="00B733BB">
        <w:rPr>
          <w:rFonts w:ascii="Times New Roman" w:hAnsi="Times New Roman" w:cs="Times New Roman"/>
          <w:color w:val="000000" w:themeColor="text1"/>
          <w:sz w:val="24"/>
          <w:szCs w:val="24"/>
        </w:rPr>
        <w:t>like </w:t>
      </w:r>
      <w:hyperlink r:id="rId18" w:history="1">
        <w:r w:rsidRPr="00B733BB">
          <w:rPr>
            <w:rStyle w:val="Hyperlink"/>
            <w:rFonts w:ascii="Times New Roman" w:hAnsi="Times New Roman" w:cs="Times New Roman"/>
            <w:color w:val="000000" w:themeColor="text1"/>
            <w:sz w:val="24"/>
            <w:szCs w:val="24"/>
            <w:u w:val="none"/>
          </w:rPr>
          <w:t>IFRS Foundation</w:t>
        </w:r>
      </w:hyperlink>
      <w:r w:rsidRPr="00B514E1">
        <w:rPr>
          <w:rFonts w:ascii="Times New Roman" w:hAnsi="Times New Roman" w:cs="Times New Roman"/>
          <w:color w:val="001D35"/>
          <w:sz w:val="24"/>
          <w:szCs w:val="24"/>
        </w:rPr>
        <w:t>. A complete set includes the statement of financial position (balance sheet), statement of profit or loss and other comprehensive income, statement of changes in equity, statement of cash flows, and notes, all prepared on an annual basis.</w:t>
      </w:r>
      <w:r w:rsidRPr="00B514E1">
        <w:rPr>
          <w:rStyle w:val="uv3um"/>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Fonts w:ascii="Times New Roman" w:hAnsi="Times New Roman" w:cs="Times New Roman"/>
          <w:sz w:val="24"/>
          <w:szCs w:val="24"/>
        </w:rPr>
      </w:pPr>
      <w:r w:rsidRPr="00B514E1">
        <w:rPr>
          <w:rFonts w:ascii="Times New Roman" w:hAnsi="Times New Roman" w:cs="Times New Roman"/>
          <w:color w:val="001D35"/>
          <w:sz w:val="24"/>
          <w:szCs w:val="24"/>
        </w:rPr>
        <w:t>Key Components of a Complete Set of Financial Statements</w:t>
      </w:r>
    </w:p>
    <w:p w:rsidR="00571956" w:rsidRPr="00B514E1" w:rsidRDefault="00571956" w:rsidP="00B733BB">
      <w:pPr>
        <w:shd w:val="clear" w:color="auto" w:fill="FFFFFF"/>
        <w:spacing w:after="0"/>
        <w:jc w:val="both"/>
        <w:rPr>
          <w:rStyle w:val="uv3um"/>
          <w:rFonts w:ascii="Times New Roman" w:hAnsi="Times New Roman" w:cs="Times New Roman"/>
          <w:sz w:val="24"/>
          <w:szCs w:val="24"/>
        </w:rPr>
      </w:pPr>
      <w:r w:rsidRPr="00B514E1">
        <w:rPr>
          <w:rFonts w:ascii="Times New Roman" w:hAnsi="Times New Roman" w:cs="Times New Roman"/>
          <w:color w:val="001D35"/>
          <w:sz w:val="24"/>
          <w:szCs w:val="24"/>
        </w:rPr>
        <w:t>A complete set of financial statements must include the following:</w:t>
      </w:r>
      <w:r w:rsidRPr="00B514E1">
        <w:rPr>
          <w:rStyle w:val="uv3um"/>
          <w:rFonts w:ascii="Times New Roman" w:hAnsi="Times New Roman" w:cs="Times New Roman"/>
          <w:color w:val="001D35"/>
          <w:sz w:val="24"/>
          <w:szCs w:val="24"/>
        </w:rPr>
        <w:t> </w:t>
      </w:r>
    </w:p>
    <w:p w:rsidR="00571956" w:rsidRPr="00B514E1" w:rsidRDefault="00B53EFE" w:rsidP="00B733BB">
      <w:pPr>
        <w:numPr>
          <w:ilvl w:val="0"/>
          <w:numId w:val="5"/>
        </w:numPr>
        <w:shd w:val="clear" w:color="auto" w:fill="FFFFFF"/>
        <w:spacing w:after="0" w:line="240" w:lineRule="auto"/>
        <w:ind w:left="0"/>
        <w:jc w:val="both"/>
        <w:rPr>
          <w:rFonts w:ascii="Times New Roman" w:hAnsi="Times New Roman" w:cs="Times New Roman"/>
          <w:sz w:val="24"/>
          <w:szCs w:val="24"/>
        </w:rPr>
      </w:pPr>
      <w:hyperlink r:id="rId19" w:history="1">
        <w:r w:rsidR="00571956" w:rsidRPr="00B733BB">
          <w:rPr>
            <w:rStyle w:val="Hyperlink"/>
            <w:rFonts w:ascii="Times New Roman" w:hAnsi="Times New Roman" w:cs="Times New Roman"/>
            <w:b/>
            <w:bCs/>
            <w:color w:val="000000" w:themeColor="text1"/>
            <w:sz w:val="24"/>
            <w:szCs w:val="24"/>
            <w:u w:val="none"/>
          </w:rPr>
          <w:t>Statement of Financial Position</w:t>
        </w:r>
      </w:hyperlink>
      <w:r w:rsidR="00571956" w:rsidRPr="00B733BB">
        <w:rPr>
          <w:rStyle w:val="Strong"/>
          <w:rFonts w:ascii="Times New Roman" w:hAnsi="Times New Roman" w:cs="Times New Roman"/>
          <w:color w:val="000000" w:themeColor="text1"/>
          <w:sz w:val="24"/>
          <w:szCs w:val="24"/>
        </w:rPr>
        <w:t> </w:t>
      </w:r>
      <w:r w:rsidR="00571956" w:rsidRPr="00B514E1">
        <w:rPr>
          <w:rStyle w:val="Strong"/>
          <w:rFonts w:ascii="Times New Roman" w:hAnsi="Times New Roman" w:cs="Times New Roman"/>
          <w:color w:val="001D35"/>
          <w:sz w:val="24"/>
          <w:szCs w:val="24"/>
        </w:rPr>
        <w:t>(Balance Sheet):</w:t>
      </w:r>
      <w:r w:rsidR="00571956"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Shows the company's assets, liabilities, and equity at a specific point in time.</w:t>
      </w:r>
      <w:r w:rsidRPr="00B514E1">
        <w:rPr>
          <w:rStyle w:val="uv3um"/>
          <w:rFonts w:ascii="Times New Roman" w:hAnsi="Times New Roman" w:cs="Times New Roman"/>
          <w:color w:val="001D35"/>
          <w:spacing w:val="1"/>
          <w:sz w:val="24"/>
          <w:szCs w:val="24"/>
        </w:rPr>
        <w:t> </w:t>
      </w:r>
    </w:p>
    <w:p w:rsidR="00571956" w:rsidRPr="00B514E1" w:rsidRDefault="00B53EFE" w:rsidP="00B733BB">
      <w:pPr>
        <w:numPr>
          <w:ilvl w:val="0"/>
          <w:numId w:val="5"/>
        </w:numPr>
        <w:shd w:val="clear" w:color="auto" w:fill="FFFFFF"/>
        <w:spacing w:after="0" w:line="240" w:lineRule="auto"/>
        <w:ind w:left="0"/>
        <w:jc w:val="both"/>
        <w:rPr>
          <w:rFonts w:ascii="Times New Roman" w:hAnsi="Times New Roman" w:cs="Times New Roman"/>
          <w:sz w:val="24"/>
          <w:szCs w:val="24"/>
        </w:rPr>
      </w:pPr>
      <w:hyperlink r:id="rId20" w:history="1">
        <w:r w:rsidR="00571956" w:rsidRPr="00B733BB">
          <w:rPr>
            <w:rStyle w:val="Hyperlink"/>
            <w:rFonts w:ascii="Times New Roman" w:hAnsi="Times New Roman" w:cs="Times New Roman"/>
            <w:b/>
            <w:bCs/>
            <w:color w:val="000000" w:themeColor="text1"/>
            <w:sz w:val="24"/>
            <w:szCs w:val="24"/>
            <w:u w:val="none"/>
          </w:rPr>
          <w:t>Statement of Profit or Loss and Other Comprehensive Income</w:t>
        </w:r>
      </w:hyperlink>
      <w:r w:rsidR="00571956" w:rsidRPr="00B514E1">
        <w:rPr>
          <w:rStyle w:val="Strong"/>
          <w:rFonts w:ascii="Times New Roman" w:hAnsi="Times New Roman" w:cs="Times New Roman"/>
          <w:color w:val="001D35"/>
          <w:sz w:val="24"/>
          <w:szCs w:val="24"/>
        </w:rPr>
        <w:t> (Income Statement):</w:t>
      </w:r>
      <w:r w:rsidR="00571956"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Details the company's revenues, expenses, and other comprehensive income over a specific period.</w:t>
      </w:r>
      <w:r w:rsidRPr="00B514E1">
        <w:rPr>
          <w:rStyle w:val="uv3um"/>
          <w:rFonts w:ascii="Times New Roman" w:hAnsi="Times New Roman" w:cs="Times New Roman"/>
          <w:color w:val="001D35"/>
          <w:spacing w:val="1"/>
          <w:sz w:val="24"/>
          <w:szCs w:val="24"/>
        </w:rPr>
        <w:t> </w:t>
      </w:r>
    </w:p>
    <w:p w:rsidR="00571956" w:rsidRPr="00B733BB" w:rsidRDefault="00B53EFE" w:rsidP="00B733BB">
      <w:pPr>
        <w:numPr>
          <w:ilvl w:val="0"/>
          <w:numId w:val="5"/>
        </w:numPr>
        <w:shd w:val="clear" w:color="auto" w:fill="FFFFFF"/>
        <w:spacing w:after="0" w:line="240" w:lineRule="auto"/>
        <w:ind w:left="0"/>
        <w:jc w:val="both"/>
        <w:rPr>
          <w:rFonts w:ascii="Times New Roman" w:hAnsi="Times New Roman" w:cs="Times New Roman"/>
          <w:color w:val="000000" w:themeColor="text1"/>
          <w:sz w:val="24"/>
          <w:szCs w:val="24"/>
        </w:rPr>
      </w:pPr>
      <w:hyperlink r:id="rId21" w:history="1">
        <w:r w:rsidR="00571956" w:rsidRPr="00B733BB">
          <w:rPr>
            <w:rStyle w:val="Hyperlink"/>
            <w:rFonts w:ascii="Times New Roman" w:hAnsi="Times New Roman" w:cs="Times New Roman"/>
            <w:b/>
            <w:bCs/>
            <w:color w:val="000000" w:themeColor="text1"/>
            <w:sz w:val="24"/>
            <w:szCs w:val="24"/>
            <w:u w:val="none"/>
          </w:rPr>
          <w:t>Statement of Changes in Equity</w:t>
        </w:r>
      </w:hyperlink>
      <w:r w:rsidR="00571956" w:rsidRPr="00B733BB">
        <w:rPr>
          <w:rStyle w:val="Strong"/>
          <w:rFonts w:ascii="Times New Roman" w:hAnsi="Times New Roman" w:cs="Times New Roman"/>
          <w:color w:val="000000" w:themeColor="text1"/>
          <w:sz w:val="24"/>
          <w:szCs w:val="24"/>
        </w:rPr>
        <w:t>:</w:t>
      </w:r>
      <w:r w:rsidR="00571956" w:rsidRPr="00B733BB">
        <w:rPr>
          <w:rFonts w:ascii="Times New Roman" w:hAnsi="Times New Roman" w:cs="Times New Roman"/>
          <w:color w:val="000000" w:themeColor="text1"/>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Reports the changes in the owners' equity during the reporting period.</w:t>
      </w:r>
      <w:r w:rsidRPr="00B514E1">
        <w:rPr>
          <w:rStyle w:val="uv3um"/>
          <w:rFonts w:ascii="Times New Roman" w:hAnsi="Times New Roman" w:cs="Times New Roman"/>
          <w:color w:val="001D35"/>
          <w:spacing w:val="1"/>
          <w:sz w:val="24"/>
          <w:szCs w:val="24"/>
        </w:rPr>
        <w:t> </w:t>
      </w:r>
    </w:p>
    <w:p w:rsidR="00571956" w:rsidRPr="00B514E1" w:rsidRDefault="00B53EFE" w:rsidP="00B733BB">
      <w:pPr>
        <w:numPr>
          <w:ilvl w:val="0"/>
          <w:numId w:val="5"/>
        </w:numPr>
        <w:shd w:val="clear" w:color="auto" w:fill="FFFFFF"/>
        <w:spacing w:after="0" w:line="240" w:lineRule="auto"/>
        <w:ind w:left="0"/>
        <w:jc w:val="both"/>
        <w:rPr>
          <w:rFonts w:ascii="Times New Roman" w:hAnsi="Times New Roman" w:cs="Times New Roman"/>
          <w:sz w:val="24"/>
          <w:szCs w:val="24"/>
        </w:rPr>
      </w:pPr>
      <w:hyperlink r:id="rId22" w:history="1">
        <w:r w:rsidR="00571956" w:rsidRPr="00B733BB">
          <w:rPr>
            <w:rStyle w:val="Hyperlink"/>
            <w:rFonts w:ascii="Times New Roman" w:hAnsi="Times New Roman" w:cs="Times New Roman"/>
            <w:b/>
            <w:bCs/>
            <w:color w:val="000000" w:themeColor="text1"/>
            <w:sz w:val="24"/>
            <w:szCs w:val="24"/>
            <w:u w:val="none"/>
          </w:rPr>
          <w:t>Statement of Cash Flows</w:t>
        </w:r>
      </w:hyperlink>
      <w:r w:rsidR="00571956" w:rsidRPr="00B514E1">
        <w:rPr>
          <w:rStyle w:val="Strong"/>
          <w:rFonts w:ascii="Times New Roman" w:hAnsi="Times New Roman" w:cs="Times New Roman"/>
          <w:color w:val="001D35"/>
          <w:sz w:val="24"/>
          <w:szCs w:val="24"/>
        </w:rPr>
        <w:t> (Cash Flow Statement):</w:t>
      </w:r>
      <w:r w:rsidR="00571956" w:rsidRPr="00B514E1">
        <w:rPr>
          <w:rFonts w:ascii="Times New Roman" w:hAnsi="Times New Roman" w:cs="Times New Roman"/>
          <w:color w:val="001D35"/>
          <w:sz w:val="24"/>
          <w:szCs w:val="24"/>
        </w:rPr>
        <w:t> </w:t>
      </w:r>
    </w:p>
    <w:p w:rsidR="00571956" w:rsidRPr="00B514E1" w:rsidRDefault="00571956"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Outlines the cash inflows and outflows from the entity's operating, investing, and financing activities over a period.</w:t>
      </w:r>
      <w:r w:rsidRPr="00B514E1">
        <w:rPr>
          <w:rStyle w:val="uv3um"/>
          <w:rFonts w:ascii="Times New Roman" w:hAnsi="Times New Roman" w:cs="Times New Roman"/>
          <w:color w:val="001D35"/>
          <w:spacing w:val="1"/>
          <w:sz w:val="24"/>
          <w:szCs w:val="24"/>
        </w:rPr>
        <w:t> </w:t>
      </w:r>
    </w:p>
    <w:p w:rsidR="00571956" w:rsidRPr="00B514E1" w:rsidRDefault="00571956" w:rsidP="00B733BB">
      <w:pPr>
        <w:shd w:val="clear" w:color="auto" w:fill="FFFFFF"/>
        <w:spacing w:after="0" w:line="240" w:lineRule="auto"/>
        <w:jc w:val="both"/>
        <w:rPr>
          <w:rFonts w:ascii="Times New Roman" w:hAnsi="Times New Roman" w:cs="Times New Roman"/>
          <w:sz w:val="24"/>
          <w:szCs w:val="24"/>
        </w:rPr>
      </w:pPr>
    </w:p>
    <w:p w:rsidR="00571956" w:rsidRPr="00B147E3" w:rsidRDefault="003C261B" w:rsidP="00B733BB">
      <w:pPr>
        <w:spacing w:after="0"/>
        <w:jc w:val="both"/>
        <w:rPr>
          <w:rFonts w:ascii="Times New Roman" w:hAnsi="Times New Roman" w:cs="Times New Roman"/>
          <w:b/>
          <w:bCs/>
          <w:sz w:val="24"/>
          <w:szCs w:val="24"/>
        </w:rPr>
      </w:pPr>
      <w:r w:rsidRPr="00B147E3">
        <w:rPr>
          <w:rFonts w:ascii="Times New Roman" w:hAnsi="Times New Roman" w:cs="Times New Roman"/>
          <w:b/>
          <w:bCs/>
          <w:sz w:val="24"/>
          <w:szCs w:val="24"/>
        </w:rPr>
        <w:t>IND AS 2 VALUATION OF INVENTORIES</w:t>
      </w:r>
    </w:p>
    <w:p w:rsidR="003C261B" w:rsidRPr="00B514E1" w:rsidRDefault="003C261B" w:rsidP="00B733BB">
      <w:pPr>
        <w:spacing w:after="0"/>
        <w:jc w:val="both"/>
        <w:rPr>
          <w:rFonts w:ascii="Times New Roman" w:hAnsi="Times New Roman" w:cs="Times New Roman"/>
          <w:color w:val="001D35"/>
          <w:sz w:val="24"/>
          <w:szCs w:val="24"/>
          <w:shd w:val="clear" w:color="auto" w:fill="FFFFFF"/>
        </w:rPr>
      </w:pPr>
      <w:r w:rsidRPr="00B514E1">
        <w:rPr>
          <w:rFonts w:ascii="Times New Roman" w:hAnsi="Times New Roman" w:cs="Times New Roman"/>
          <w:color w:val="001D35"/>
          <w:sz w:val="24"/>
          <w:szCs w:val="24"/>
          <w:shd w:val="clear" w:color="auto" w:fill="FFFFFF"/>
        </w:rPr>
        <w:t>Ind AS 2 requires that inventories be valued at the lower of cost or net realizable value (NRV). The cost of inventories includes purchase, production, and other costs incurred to bring the goods to their current location and condition. NRV is the estimated selling price in the ordinary course of business, minus the estimated costs of completion and selling. Cost can be determined using methods like First-In, First-Out (FIFO), </w:t>
      </w:r>
      <w:hyperlink r:id="rId23" w:history="1">
        <w:r w:rsidRPr="00B733BB">
          <w:rPr>
            <w:rStyle w:val="Hyperlink"/>
            <w:rFonts w:ascii="Times New Roman" w:hAnsi="Times New Roman" w:cs="Times New Roman"/>
            <w:color w:val="000000" w:themeColor="text1"/>
            <w:sz w:val="24"/>
            <w:szCs w:val="24"/>
            <w:u w:val="none"/>
            <w:shd w:val="clear" w:color="auto" w:fill="FFFFFF"/>
          </w:rPr>
          <w:t>weighted average cost</w:t>
        </w:r>
      </w:hyperlink>
      <w:r w:rsidRPr="00B514E1">
        <w:rPr>
          <w:rStyle w:val="m5tqyf"/>
          <w:rFonts w:ascii="Times New Roman" w:hAnsi="Times New Roman" w:cs="Times New Roman"/>
          <w:color w:val="001D35"/>
          <w:sz w:val="24"/>
          <w:szCs w:val="24"/>
          <w:shd w:val="clear" w:color="auto" w:fill="FFFFFF"/>
        </w:rPr>
        <w:t>,</w:t>
      </w:r>
      <w:r w:rsidRPr="00B514E1">
        <w:rPr>
          <w:rFonts w:ascii="Times New Roman" w:hAnsi="Times New Roman" w:cs="Times New Roman"/>
          <w:color w:val="001D35"/>
          <w:sz w:val="24"/>
          <w:szCs w:val="24"/>
          <w:shd w:val="clear" w:color="auto" w:fill="FFFFFF"/>
        </w:rPr>
        <w:t> or specific identification.</w:t>
      </w:r>
    </w:p>
    <w:p w:rsidR="00D34872" w:rsidRPr="00B514E1" w:rsidRDefault="003C261B" w:rsidP="00B733BB">
      <w:pPr>
        <w:spacing w:after="0"/>
        <w:jc w:val="both"/>
        <w:rPr>
          <w:rStyle w:val="uv3um"/>
          <w:rFonts w:ascii="Times New Roman" w:hAnsi="Times New Roman" w:cs="Times New Roman"/>
          <w:b/>
          <w:bCs/>
          <w:color w:val="001D35"/>
          <w:sz w:val="24"/>
          <w:szCs w:val="24"/>
          <w:shd w:val="clear" w:color="auto" w:fill="FFFFFF"/>
        </w:rPr>
      </w:pPr>
      <w:r w:rsidRPr="00B514E1">
        <w:rPr>
          <w:rStyle w:val="uv3um"/>
          <w:rFonts w:ascii="Times New Roman" w:hAnsi="Times New Roman" w:cs="Times New Roman"/>
          <w:b/>
          <w:bCs/>
          <w:color w:val="001D35"/>
          <w:sz w:val="24"/>
          <w:szCs w:val="24"/>
          <w:shd w:val="clear" w:color="auto" w:fill="FFFFFF"/>
        </w:rPr>
        <w:t> FEATURES</w:t>
      </w:r>
    </w:p>
    <w:p w:rsidR="003C261B" w:rsidRPr="00B514E1" w:rsidRDefault="003C261B" w:rsidP="00B733BB">
      <w:pPr>
        <w:numPr>
          <w:ilvl w:val="0"/>
          <w:numId w:val="6"/>
        </w:numPr>
        <w:shd w:val="clear" w:color="auto" w:fill="FFFFFF"/>
        <w:spacing w:after="0" w:line="240" w:lineRule="auto"/>
        <w:ind w:left="0"/>
        <w:jc w:val="both"/>
        <w:rPr>
          <w:rFonts w:ascii="Times New Roman" w:hAnsi="Times New Roman" w:cs="Times New Roman"/>
          <w:color w:val="001D35"/>
          <w:sz w:val="24"/>
          <w:szCs w:val="24"/>
        </w:rPr>
      </w:pPr>
      <w:r w:rsidRPr="00B514E1">
        <w:rPr>
          <w:rStyle w:val="Strong"/>
          <w:rFonts w:ascii="Times New Roman" w:hAnsi="Times New Roman" w:cs="Times New Roman"/>
          <w:color w:val="001D35"/>
          <w:sz w:val="24"/>
          <w:szCs w:val="24"/>
        </w:rPr>
        <w:t>Lower of Cost or Net Realizable Value (NRV)</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A fundamental principle, inventories are valued at the lower of their total cost or their net realizable value. This ensures inventory on the balance sheet is not overstated if its selling price drops below its cost.</w:t>
      </w:r>
      <w:r w:rsidRPr="00B514E1">
        <w:rPr>
          <w:rStyle w:val="uv3um"/>
          <w:rFonts w:ascii="Times New Roman" w:hAnsi="Times New Roman" w:cs="Times New Roman"/>
          <w:color w:val="001D35"/>
          <w:spacing w:val="1"/>
          <w:sz w:val="24"/>
          <w:szCs w:val="24"/>
        </w:rPr>
        <w:t> </w:t>
      </w:r>
    </w:p>
    <w:p w:rsidR="003C261B" w:rsidRPr="00B514E1" w:rsidRDefault="003C261B" w:rsidP="00B733BB">
      <w:pPr>
        <w:numPr>
          <w:ilvl w:val="0"/>
          <w:numId w:val="6"/>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Cost of Inventories</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 xml:space="preserve">The total cost of an item includes its purchase price, duties, and other costs to get it to its current condition, plus direct labor and allocated overheads for conversion, and any other costs </w:t>
      </w:r>
      <w:r w:rsidRPr="00B514E1">
        <w:rPr>
          <w:rFonts w:ascii="Times New Roman" w:hAnsi="Times New Roman" w:cs="Times New Roman"/>
          <w:color w:val="001D35"/>
          <w:spacing w:val="1"/>
          <w:sz w:val="24"/>
          <w:szCs w:val="24"/>
        </w:rPr>
        <w:lastRenderedPageBreak/>
        <w:t>to bring it to its present state. Selling costs, abnormal waste, and unrelated administrative overheads are excluded.</w:t>
      </w:r>
      <w:r w:rsidRPr="00B514E1">
        <w:rPr>
          <w:rStyle w:val="uv3um"/>
          <w:rFonts w:ascii="Times New Roman" w:hAnsi="Times New Roman" w:cs="Times New Roman"/>
          <w:color w:val="001D35"/>
          <w:spacing w:val="1"/>
          <w:sz w:val="24"/>
          <w:szCs w:val="24"/>
        </w:rPr>
        <w:t> </w:t>
      </w:r>
    </w:p>
    <w:p w:rsidR="003C261B" w:rsidRPr="00B514E1" w:rsidRDefault="003C261B" w:rsidP="00B733BB">
      <w:pPr>
        <w:numPr>
          <w:ilvl w:val="0"/>
          <w:numId w:val="6"/>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Cost Flow Assumptions</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To handle price fluctuations and determine which costs to assign to sold goods, companies use cost flow assumptions:</w:t>
      </w:r>
      <w:r w:rsidRPr="00B514E1">
        <w:rPr>
          <w:rStyle w:val="uv3um"/>
          <w:rFonts w:ascii="Times New Roman" w:hAnsi="Times New Roman" w:cs="Times New Roman"/>
          <w:color w:val="001D35"/>
          <w:spacing w:val="1"/>
          <w:sz w:val="24"/>
          <w:szCs w:val="24"/>
        </w:rPr>
        <w:t> </w:t>
      </w:r>
    </w:p>
    <w:p w:rsidR="003C261B" w:rsidRPr="00B514E1" w:rsidRDefault="00B53EFE" w:rsidP="00B733BB">
      <w:pPr>
        <w:numPr>
          <w:ilvl w:val="1"/>
          <w:numId w:val="7"/>
        </w:numPr>
        <w:shd w:val="clear" w:color="auto" w:fill="FFFFFF"/>
        <w:spacing w:after="0" w:line="240" w:lineRule="auto"/>
        <w:ind w:left="0"/>
        <w:jc w:val="both"/>
        <w:rPr>
          <w:rStyle w:val="uv3um"/>
          <w:rFonts w:ascii="Times New Roman" w:hAnsi="Times New Roman" w:cs="Times New Roman"/>
          <w:color w:val="001D35"/>
          <w:spacing w:val="1"/>
          <w:sz w:val="24"/>
          <w:szCs w:val="24"/>
        </w:rPr>
      </w:pPr>
      <w:hyperlink r:id="rId24" w:history="1">
        <w:r w:rsidR="003C261B" w:rsidRPr="00B147E3">
          <w:rPr>
            <w:rStyle w:val="Hyperlink"/>
            <w:rFonts w:ascii="Times New Roman" w:hAnsi="Times New Roman" w:cs="Times New Roman"/>
            <w:b/>
            <w:bCs/>
            <w:color w:val="000000" w:themeColor="text1"/>
            <w:spacing w:val="1"/>
            <w:sz w:val="24"/>
            <w:szCs w:val="24"/>
          </w:rPr>
          <w:t>First-In, First-Out (FIFO)</w:t>
        </w:r>
      </w:hyperlink>
      <w:r w:rsidR="003C261B" w:rsidRPr="00B514E1">
        <w:rPr>
          <w:rFonts w:ascii="Times New Roman" w:hAnsi="Times New Roman" w:cs="Times New Roman"/>
          <w:color w:val="001D35"/>
          <w:spacing w:val="1"/>
          <w:sz w:val="24"/>
          <w:szCs w:val="24"/>
        </w:rPr>
        <w:t>: Assumes the oldest inventory items are sold first, which results in a lower Cost of Goods Sold (COGS) and higher profit during periods of rising prices.</w:t>
      </w:r>
      <w:r w:rsidR="003C261B" w:rsidRPr="00B514E1">
        <w:rPr>
          <w:rStyle w:val="uv3um"/>
          <w:rFonts w:ascii="Times New Roman" w:hAnsi="Times New Roman" w:cs="Times New Roman"/>
          <w:color w:val="001D35"/>
          <w:spacing w:val="1"/>
          <w:sz w:val="24"/>
          <w:szCs w:val="24"/>
        </w:rPr>
        <w:t> </w:t>
      </w:r>
    </w:p>
    <w:p w:rsidR="003C261B" w:rsidRPr="00B514E1" w:rsidRDefault="00B53EFE" w:rsidP="00B733BB">
      <w:pPr>
        <w:numPr>
          <w:ilvl w:val="1"/>
          <w:numId w:val="7"/>
        </w:numPr>
        <w:shd w:val="clear" w:color="auto" w:fill="FFFFFF"/>
        <w:spacing w:after="0" w:line="240" w:lineRule="auto"/>
        <w:ind w:left="0"/>
        <w:jc w:val="both"/>
        <w:rPr>
          <w:rStyle w:val="uv3um"/>
          <w:rFonts w:ascii="Times New Roman" w:hAnsi="Times New Roman" w:cs="Times New Roman"/>
          <w:color w:val="001D35"/>
          <w:spacing w:val="1"/>
          <w:sz w:val="24"/>
          <w:szCs w:val="24"/>
        </w:rPr>
      </w:pPr>
      <w:hyperlink r:id="rId25" w:history="1">
        <w:r w:rsidR="003C261B" w:rsidRPr="00B147E3">
          <w:rPr>
            <w:rStyle w:val="Hyperlink"/>
            <w:rFonts w:ascii="Times New Roman" w:hAnsi="Times New Roman" w:cs="Times New Roman"/>
            <w:b/>
            <w:bCs/>
            <w:color w:val="000000" w:themeColor="text1"/>
            <w:spacing w:val="1"/>
            <w:sz w:val="24"/>
            <w:szCs w:val="24"/>
          </w:rPr>
          <w:t>Last-In, First-Out (LIFO)</w:t>
        </w:r>
      </w:hyperlink>
      <w:r w:rsidR="003C261B" w:rsidRPr="00B514E1">
        <w:rPr>
          <w:rFonts w:ascii="Times New Roman" w:hAnsi="Times New Roman" w:cs="Times New Roman"/>
          <w:color w:val="001D35"/>
          <w:spacing w:val="1"/>
          <w:sz w:val="24"/>
          <w:szCs w:val="24"/>
        </w:rPr>
        <w:t>: Assumes the most recently purchased items are sold first, leading to a higher COGS and lower taxable income when prices are rising. (Note: LIFO is not permitted under IFRS).</w:t>
      </w:r>
      <w:r w:rsidR="003C261B" w:rsidRPr="00B514E1">
        <w:rPr>
          <w:rStyle w:val="uv3um"/>
          <w:rFonts w:ascii="Times New Roman" w:hAnsi="Times New Roman" w:cs="Times New Roman"/>
          <w:color w:val="001D35"/>
          <w:spacing w:val="1"/>
          <w:sz w:val="24"/>
          <w:szCs w:val="24"/>
        </w:rPr>
        <w:t> </w:t>
      </w:r>
    </w:p>
    <w:p w:rsidR="003C261B" w:rsidRPr="00B514E1" w:rsidRDefault="00B53EFE" w:rsidP="00B733BB">
      <w:pPr>
        <w:numPr>
          <w:ilvl w:val="1"/>
          <w:numId w:val="7"/>
        </w:numPr>
        <w:shd w:val="clear" w:color="auto" w:fill="FFFFFF"/>
        <w:spacing w:after="0" w:line="240" w:lineRule="auto"/>
        <w:ind w:left="0"/>
        <w:jc w:val="both"/>
        <w:rPr>
          <w:rStyle w:val="uv3um"/>
          <w:rFonts w:ascii="Times New Roman" w:hAnsi="Times New Roman" w:cs="Times New Roman"/>
          <w:color w:val="001D35"/>
          <w:spacing w:val="1"/>
          <w:sz w:val="24"/>
          <w:szCs w:val="24"/>
        </w:rPr>
      </w:pPr>
      <w:hyperlink r:id="rId26" w:history="1">
        <w:r w:rsidR="003C261B" w:rsidRPr="00B147E3">
          <w:rPr>
            <w:rStyle w:val="Hyperlink"/>
            <w:rFonts w:ascii="Times New Roman" w:hAnsi="Times New Roman" w:cs="Times New Roman"/>
            <w:b/>
            <w:bCs/>
            <w:color w:val="000000" w:themeColor="text1"/>
            <w:spacing w:val="1"/>
            <w:sz w:val="24"/>
            <w:szCs w:val="24"/>
          </w:rPr>
          <w:t>Weighted Average Cost</w:t>
        </w:r>
      </w:hyperlink>
      <w:r w:rsidR="003C261B" w:rsidRPr="00B514E1">
        <w:rPr>
          <w:rFonts w:ascii="Times New Roman" w:hAnsi="Times New Roman" w:cs="Times New Roman"/>
          <w:color w:val="001D35"/>
          <w:spacing w:val="1"/>
          <w:sz w:val="24"/>
          <w:szCs w:val="24"/>
        </w:rPr>
        <w:t>: Calculates the average cost of all inventory items, which smooths out price fluctuations and simplifies application.</w:t>
      </w:r>
      <w:r w:rsidR="003C261B" w:rsidRPr="00B514E1">
        <w:rPr>
          <w:rStyle w:val="uv3um"/>
          <w:rFonts w:ascii="Times New Roman" w:hAnsi="Times New Roman" w:cs="Times New Roman"/>
          <w:color w:val="001D35"/>
          <w:spacing w:val="1"/>
          <w:sz w:val="24"/>
          <w:szCs w:val="24"/>
        </w:rPr>
        <w:t> </w:t>
      </w:r>
    </w:p>
    <w:p w:rsidR="003C261B" w:rsidRPr="00B514E1" w:rsidRDefault="00B53EFE" w:rsidP="00B733BB">
      <w:pPr>
        <w:numPr>
          <w:ilvl w:val="1"/>
          <w:numId w:val="7"/>
        </w:numPr>
        <w:shd w:val="clear" w:color="auto" w:fill="FFFFFF"/>
        <w:spacing w:after="0" w:line="240" w:lineRule="auto"/>
        <w:ind w:left="0"/>
        <w:jc w:val="both"/>
        <w:rPr>
          <w:rFonts w:ascii="Times New Roman" w:hAnsi="Times New Roman" w:cs="Times New Roman"/>
          <w:sz w:val="24"/>
          <w:szCs w:val="24"/>
        </w:rPr>
      </w:pPr>
      <w:hyperlink r:id="rId27" w:history="1">
        <w:r w:rsidR="003C261B" w:rsidRPr="00B147E3">
          <w:rPr>
            <w:rStyle w:val="Hyperlink"/>
            <w:rFonts w:ascii="Times New Roman" w:hAnsi="Times New Roman" w:cs="Times New Roman"/>
            <w:b/>
            <w:bCs/>
            <w:color w:val="000000" w:themeColor="text1"/>
            <w:spacing w:val="1"/>
            <w:sz w:val="24"/>
            <w:szCs w:val="24"/>
          </w:rPr>
          <w:t>Specific Identification</w:t>
        </w:r>
      </w:hyperlink>
      <w:r w:rsidR="003C261B" w:rsidRPr="00B147E3">
        <w:rPr>
          <w:rFonts w:ascii="Times New Roman" w:hAnsi="Times New Roman" w:cs="Times New Roman"/>
          <w:color w:val="000000" w:themeColor="text1"/>
          <w:spacing w:val="1"/>
          <w:sz w:val="24"/>
          <w:szCs w:val="24"/>
        </w:rPr>
        <w:t>: </w:t>
      </w:r>
      <w:r w:rsidR="003C261B" w:rsidRPr="00B514E1">
        <w:rPr>
          <w:rFonts w:ascii="Times New Roman" w:hAnsi="Times New Roman" w:cs="Times New Roman"/>
          <w:color w:val="001D35"/>
          <w:spacing w:val="1"/>
          <w:sz w:val="24"/>
          <w:szCs w:val="24"/>
        </w:rPr>
        <w:t>Assigns the exact cost to each specific item, which is practical for high-value, unique items.</w:t>
      </w:r>
      <w:r w:rsidR="003C261B" w:rsidRPr="00B514E1">
        <w:rPr>
          <w:rStyle w:val="uv3um"/>
          <w:rFonts w:ascii="Times New Roman" w:hAnsi="Times New Roman" w:cs="Times New Roman"/>
          <w:color w:val="001D35"/>
          <w:spacing w:val="1"/>
          <w:sz w:val="24"/>
          <w:szCs w:val="24"/>
        </w:rPr>
        <w:t> </w:t>
      </w:r>
    </w:p>
    <w:p w:rsidR="003C261B" w:rsidRPr="00B514E1" w:rsidRDefault="003C261B" w:rsidP="00B733BB">
      <w:pPr>
        <w:spacing w:after="0"/>
        <w:jc w:val="both"/>
        <w:rPr>
          <w:rFonts w:ascii="Times New Roman" w:hAnsi="Times New Roman" w:cs="Times New Roman"/>
          <w:b/>
          <w:bCs/>
          <w:sz w:val="24"/>
          <w:szCs w:val="24"/>
        </w:rPr>
      </w:pPr>
    </w:p>
    <w:p w:rsidR="003C261B" w:rsidRPr="00B514E1" w:rsidRDefault="003C261B" w:rsidP="00B733BB">
      <w:pPr>
        <w:spacing w:after="0"/>
        <w:jc w:val="both"/>
        <w:rPr>
          <w:rFonts w:ascii="Times New Roman" w:hAnsi="Times New Roman" w:cs="Times New Roman"/>
          <w:b/>
          <w:bCs/>
          <w:sz w:val="24"/>
          <w:szCs w:val="24"/>
        </w:rPr>
      </w:pPr>
      <w:proofErr w:type="gramStart"/>
      <w:r w:rsidRPr="00B514E1">
        <w:rPr>
          <w:rFonts w:ascii="Times New Roman" w:hAnsi="Times New Roman" w:cs="Times New Roman"/>
          <w:b/>
          <w:bCs/>
          <w:sz w:val="24"/>
          <w:szCs w:val="24"/>
        </w:rPr>
        <w:t>IND  AS</w:t>
      </w:r>
      <w:proofErr w:type="gramEnd"/>
      <w:r w:rsidRPr="00B514E1">
        <w:rPr>
          <w:rFonts w:ascii="Times New Roman" w:hAnsi="Times New Roman" w:cs="Times New Roman"/>
          <w:b/>
          <w:bCs/>
          <w:sz w:val="24"/>
          <w:szCs w:val="24"/>
        </w:rPr>
        <w:t>-7 CASH FLOW STATEMENT</w:t>
      </w:r>
    </w:p>
    <w:p w:rsidR="003C261B" w:rsidRPr="00B514E1" w:rsidRDefault="003C261B" w:rsidP="00B733BB">
      <w:pPr>
        <w:pStyle w:val="Heading2"/>
        <w:shd w:val="clear" w:color="auto" w:fill="FFFFFF"/>
        <w:spacing w:before="0" w:beforeAutospacing="0" w:after="0" w:afterAutospacing="0"/>
        <w:jc w:val="both"/>
        <w:rPr>
          <w:color w:val="283876"/>
          <w:sz w:val="24"/>
          <w:szCs w:val="24"/>
        </w:rPr>
      </w:pPr>
      <w:r w:rsidRPr="00B514E1">
        <w:rPr>
          <w:color w:val="283876"/>
          <w:sz w:val="24"/>
          <w:szCs w:val="24"/>
        </w:rPr>
        <w:t>Introduction to Ind AS 7</w:t>
      </w:r>
    </w:p>
    <w:p w:rsidR="003C261B" w:rsidRPr="00B514E1" w:rsidRDefault="003C261B" w:rsidP="00B733BB">
      <w:pPr>
        <w:numPr>
          <w:ilvl w:val="0"/>
          <w:numId w:val="8"/>
        </w:numPr>
        <w:shd w:val="clear" w:color="auto" w:fill="FFFFFF"/>
        <w:spacing w:after="0" w:line="240" w:lineRule="auto"/>
        <w:ind w:left="0"/>
        <w:jc w:val="both"/>
        <w:rPr>
          <w:rFonts w:ascii="Times New Roman" w:hAnsi="Times New Roman" w:cs="Times New Roman"/>
          <w:color w:val="283876"/>
          <w:sz w:val="24"/>
          <w:szCs w:val="24"/>
        </w:rPr>
      </w:pPr>
      <w:r w:rsidRPr="00B514E1">
        <w:rPr>
          <w:rStyle w:val="Strong"/>
          <w:rFonts w:ascii="Times New Roman" w:hAnsi="Times New Roman" w:cs="Times New Roman"/>
          <w:color w:val="283876"/>
          <w:sz w:val="24"/>
          <w:szCs w:val="24"/>
        </w:rPr>
        <w:t>Definition:</w:t>
      </w:r>
      <w:r w:rsidRPr="00B514E1">
        <w:rPr>
          <w:rFonts w:ascii="Times New Roman" w:hAnsi="Times New Roman" w:cs="Times New Roman"/>
          <w:color w:val="283876"/>
          <w:sz w:val="24"/>
          <w:szCs w:val="24"/>
        </w:rPr>
        <w:t> Ind AS 7 defines the rules for preparing and presenting the Statement of Cash Flows, which reports an entity’s cash inflows and outflows during a reporting period.</w:t>
      </w:r>
    </w:p>
    <w:p w:rsidR="003C261B" w:rsidRPr="00B514E1" w:rsidRDefault="003C261B" w:rsidP="00B733BB">
      <w:pPr>
        <w:numPr>
          <w:ilvl w:val="0"/>
          <w:numId w:val="8"/>
        </w:numPr>
        <w:shd w:val="clear" w:color="auto" w:fill="FFFFFF"/>
        <w:spacing w:after="0" w:line="240" w:lineRule="auto"/>
        <w:ind w:left="0"/>
        <w:jc w:val="both"/>
        <w:rPr>
          <w:rFonts w:ascii="Times New Roman" w:hAnsi="Times New Roman" w:cs="Times New Roman"/>
          <w:color w:val="283876"/>
          <w:sz w:val="24"/>
          <w:szCs w:val="24"/>
        </w:rPr>
      </w:pPr>
      <w:r w:rsidRPr="00B514E1">
        <w:rPr>
          <w:rStyle w:val="Strong"/>
          <w:rFonts w:ascii="Times New Roman" w:hAnsi="Times New Roman" w:cs="Times New Roman"/>
          <w:color w:val="283876"/>
          <w:sz w:val="24"/>
          <w:szCs w:val="24"/>
        </w:rPr>
        <w:t>Objective:</w:t>
      </w:r>
      <w:r w:rsidRPr="00B514E1">
        <w:rPr>
          <w:rFonts w:ascii="Times New Roman" w:hAnsi="Times New Roman" w:cs="Times New Roman"/>
          <w:color w:val="283876"/>
          <w:sz w:val="24"/>
          <w:szCs w:val="24"/>
        </w:rPr>
        <w:t> It aims to give stakeholders clear information about cash receipts and payments, thereby improving their understanding of the entity’s liquidity, solvency, and overall financial flexibility.</w:t>
      </w:r>
    </w:p>
    <w:p w:rsidR="003C261B" w:rsidRPr="00B514E1" w:rsidRDefault="003C261B" w:rsidP="00B733BB">
      <w:pPr>
        <w:pStyle w:val="Heading2"/>
        <w:shd w:val="clear" w:color="auto" w:fill="FFFFFF"/>
        <w:spacing w:before="0" w:beforeAutospacing="0" w:after="0" w:afterAutospacing="0"/>
        <w:jc w:val="both"/>
        <w:rPr>
          <w:color w:val="283876"/>
          <w:sz w:val="24"/>
          <w:szCs w:val="24"/>
        </w:rPr>
      </w:pPr>
      <w:r w:rsidRPr="00B514E1">
        <w:rPr>
          <w:color w:val="283876"/>
          <w:sz w:val="24"/>
          <w:szCs w:val="24"/>
        </w:rPr>
        <w:t>Scope of Ind AS 7</w:t>
      </w:r>
    </w:p>
    <w:p w:rsidR="003C261B" w:rsidRPr="00B514E1" w:rsidRDefault="003C261B" w:rsidP="00B733BB">
      <w:pPr>
        <w:pStyle w:val="Heading3"/>
        <w:shd w:val="clear" w:color="auto" w:fill="FFFFFF"/>
        <w:spacing w:before="0" w:beforeAutospacing="0" w:after="0" w:afterAutospacing="0" w:line="340" w:lineRule="atLeast"/>
        <w:jc w:val="both"/>
        <w:rPr>
          <w:color w:val="283876"/>
          <w:sz w:val="24"/>
          <w:szCs w:val="24"/>
        </w:rPr>
      </w:pPr>
      <w:r w:rsidRPr="00B514E1">
        <w:rPr>
          <w:rStyle w:val="Strong"/>
          <w:b/>
          <w:bCs/>
          <w:color w:val="283876"/>
          <w:sz w:val="24"/>
          <w:szCs w:val="24"/>
        </w:rPr>
        <w:t>Applicability:</w:t>
      </w:r>
    </w:p>
    <w:p w:rsidR="003C261B" w:rsidRPr="00B514E1" w:rsidRDefault="003C261B" w:rsidP="00B733BB">
      <w:pPr>
        <w:numPr>
          <w:ilvl w:val="0"/>
          <w:numId w:val="9"/>
        </w:numPr>
        <w:shd w:val="clear" w:color="auto" w:fill="FFFFFF"/>
        <w:spacing w:after="0" w:line="240" w:lineRule="auto"/>
        <w:ind w:left="0"/>
        <w:jc w:val="both"/>
        <w:rPr>
          <w:rFonts w:ascii="Times New Roman" w:hAnsi="Times New Roman" w:cs="Times New Roman"/>
          <w:color w:val="283876"/>
          <w:sz w:val="24"/>
          <w:szCs w:val="24"/>
        </w:rPr>
      </w:pPr>
      <w:r w:rsidRPr="00B514E1">
        <w:rPr>
          <w:rFonts w:ascii="Times New Roman" w:hAnsi="Times New Roman" w:cs="Times New Roman"/>
          <w:color w:val="283876"/>
          <w:sz w:val="24"/>
          <w:szCs w:val="24"/>
        </w:rPr>
        <w:t>Ind AS 7 applies to all entities that prepare financial statements under Ind AS.</w:t>
      </w:r>
    </w:p>
    <w:p w:rsidR="003C261B" w:rsidRPr="00B514E1" w:rsidRDefault="003C261B" w:rsidP="00B733BB">
      <w:pPr>
        <w:numPr>
          <w:ilvl w:val="0"/>
          <w:numId w:val="9"/>
        </w:numPr>
        <w:shd w:val="clear" w:color="auto" w:fill="FFFFFF"/>
        <w:spacing w:after="0" w:line="240" w:lineRule="auto"/>
        <w:ind w:left="0"/>
        <w:jc w:val="both"/>
        <w:rPr>
          <w:rFonts w:ascii="Times New Roman" w:hAnsi="Times New Roman" w:cs="Times New Roman"/>
          <w:color w:val="283876"/>
          <w:sz w:val="24"/>
          <w:szCs w:val="24"/>
        </w:rPr>
      </w:pPr>
      <w:r w:rsidRPr="00B514E1">
        <w:rPr>
          <w:rFonts w:ascii="Times New Roman" w:hAnsi="Times New Roman" w:cs="Times New Roman"/>
          <w:color w:val="283876"/>
          <w:sz w:val="24"/>
          <w:szCs w:val="24"/>
        </w:rPr>
        <w:t>Both </w:t>
      </w:r>
      <w:hyperlink r:id="rId28" w:history="1">
        <w:r w:rsidRPr="00B733BB">
          <w:rPr>
            <w:rStyle w:val="Hyperlink"/>
            <w:rFonts w:ascii="Times New Roman" w:hAnsi="Times New Roman" w:cs="Times New Roman"/>
            <w:color w:val="000000" w:themeColor="text1"/>
            <w:sz w:val="24"/>
            <w:szCs w:val="24"/>
            <w:u w:val="none"/>
          </w:rPr>
          <w:t>consolidated and separate financial statements</w:t>
        </w:r>
      </w:hyperlink>
      <w:r w:rsidRPr="00B514E1">
        <w:rPr>
          <w:rFonts w:ascii="Times New Roman" w:hAnsi="Times New Roman" w:cs="Times New Roman"/>
          <w:color w:val="283876"/>
          <w:sz w:val="24"/>
          <w:szCs w:val="24"/>
        </w:rPr>
        <w:t> must comply with this standard to ensure consistency in reporting.</w:t>
      </w:r>
    </w:p>
    <w:p w:rsidR="003C261B" w:rsidRPr="00B514E1" w:rsidRDefault="003C261B" w:rsidP="00B733BB">
      <w:pPr>
        <w:pStyle w:val="Heading3"/>
        <w:shd w:val="clear" w:color="auto" w:fill="FFFFFF"/>
        <w:spacing w:before="0" w:beforeAutospacing="0" w:after="0" w:afterAutospacing="0" w:line="340" w:lineRule="atLeast"/>
        <w:jc w:val="both"/>
        <w:rPr>
          <w:color w:val="283876"/>
          <w:sz w:val="24"/>
          <w:szCs w:val="24"/>
        </w:rPr>
      </w:pPr>
      <w:r w:rsidRPr="00B514E1">
        <w:rPr>
          <w:rStyle w:val="Strong"/>
          <w:b/>
          <w:bCs/>
          <w:color w:val="283876"/>
          <w:sz w:val="24"/>
          <w:szCs w:val="24"/>
        </w:rPr>
        <w:t>Exclusions:</w:t>
      </w:r>
    </w:p>
    <w:p w:rsidR="003C261B" w:rsidRPr="00B514E1" w:rsidRDefault="003C261B" w:rsidP="00B733BB">
      <w:pPr>
        <w:pStyle w:val="NormalWeb"/>
        <w:numPr>
          <w:ilvl w:val="0"/>
          <w:numId w:val="10"/>
        </w:numPr>
        <w:shd w:val="clear" w:color="auto" w:fill="FFFFFF"/>
        <w:spacing w:before="0" w:beforeAutospacing="0" w:after="0" w:afterAutospacing="0"/>
        <w:ind w:left="0"/>
        <w:jc w:val="both"/>
        <w:rPr>
          <w:color w:val="283876"/>
        </w:rPr>
      </w:pPr>
      <w:r w:rsidRPr="00B514E1">
        <w:rPr>
          <w:color w:val="283876"/>
        </w:rPr>
        <w:t>However, cash flows from operating activities of financial institutions fall outside Ind AS 7 and follow other applicable standards.</w:t>
      </w:r>
    </w:p>
    <w:p w:rsidR="003C261B" w:rsidRPr="00B514E1" w:rsidRDefault="003C261B" w:rsidP="00B733BB">
      <w:pPr>
        <w:pStyle w:val="Heading2"/>
        <w:shd w:val="clear" w:color="auto" w:fill="FFFFFF"/>
        <w:spacing w:before="0" w:beforeAutospacing="0" w:after="0" w:afterAutospacing="0"/>
        <w:jc w:val="both"/>
        <w:rPr>
          <w:b w:val="0"/>
          <w:bCs w:val="0"/>
          <w:color w:val="283876"/>
          <w:sz w:val="24"/>
          <w:szCs w:val="24"/>
        </w:rPr>
      </w:pPr>
      <w:r w:rsidRPr="00B514E1">
        <w:rPr>
          <w:rStyle w:val="Strong"/>
          <w:b/>
          <w:bCs/>
          <w:color w:val="283876"/>
          <w:sz w:val="24"/>
          <w:szCs w:val="24"/>
        </w:rPr>
        <w:t>Key Definitions</w:t>
      </w:r>
    </w:p>
    <w:p w:rsidR="003C261B" w:rsidRPr="00B514E1" w:rsidRDefault="003C261B" w:rsidP="00B733BB">
      <w:pPr>
        <w:pStyle w:val="NormalWeb"/>
        <w:numPr>
          <w:ilvl w:val="0"/>
          <w:numId w:val="11"/>
        </w:numPr>
        <w:shd w:val="clear" w:color="auto" w:fill="FFFFFF"/>
        <w:spacing w:before="0" w:beforeAutospacing="0" w:after="0" w:afterAutospacing="0"/>
        <w:ind w:left="0"/>
        <w:jc w:val="both"/>
        <w:rPr>
          <w:color w:val="283876"/>
        </w:rPr>
      </w:pPr>
      <w:r w:rsidRPr="00B514E1">
        <w:rPr>
          <w:rStyle w:val="Strong"/>
          <w:color w:val="283876"/>
        </w:rPr>
        <w:t>Cash:</w:t>
      </w:r>
      <w:r w:rsidRPr="00B514E1">
        <w:rPr>
          <w:color w:val="283876"/>
        </w:rPr>
        <w:t> Includes cash on hand and demand deposits, which an entity can use immediately for its operations.</w:t>
      </w:r>
    </w:p>
    <w:p w:rsidR="003C261B" w:rsidRPr="00B514E1" w:rsidRDefault="003C261B" w:rsidP="00B733BB">
      <w:pPr>
        <w:pStyle w:val="NormalWeb"/>
        <w:numPr>
          <w:ilvl w:val="0"/>
          <w:numId w:val="11"/>
        </w:numPr>
        <w:shd w:val="clear" w:color="auto" w:fill="FFFFFF"/>
        <w:spacing w:before="0" w:beforeAutospacing="0" w:after="0" w:afterAutospacing="0"/>
        <w:ind w:left="0"/>
        <w:jc w:val="both"/>
        <w:rPr>
          <w:color w:val="283876"/>
        </w:rPr>
      </w:pPr>
      <w:r w:rsidRPr="00B514E1">
        <w:rPr>
          <w:rStyle w:val="Strong"/>
          <w:color w:val="283876"/>
        </w:rPr>
        <w:t>Cash Equivalents:</w:t>
      </w:r>
      <w:r w:rsidRPr="00B514E1">
        <w:rPr>
          <w:color w:val="283876"/>
        </w:rPr>
        <w:t> Consist of short-term, highly liquid investments. These investments convert quickly to known cash amounts and carry minimal risk of value changes.</w:t>
      </w:r>
    </w:p>
    <w:p w:rsidR="003C261B" w:rsidRPr="00B514E1" w:rsidRDefault="003C261B" w:rsidP="00B733BB">
      <w:pPr>
        <w:pStyle w:val="Heading2"/>
        <w:shd w:val="clear" w:color="auto" w:fill="FFFFFF"/>
        <w:spacing w:before="0" w:beforeAutospacing="0" w:after="0" w:afterAutospacing="0"/>
        <w:jc w:val="both"/>
        <w:rPr>
          <w:b w:val="0"/>
          <w:bCs w:val="0"/>
          <w:color w:val="283876"/>
          <w:sz w:val="24"/>
          <w:szCs w:val="24"/>
        </w:rPr>
      </w:pPr>
      <w:r w:rsidRPr="00B514E1">
        <w:rPr>
          <w:rStyle w:val="Strong"/>
          <w:b/>
          <w:bCs/>
          <w:color w:val="283876"/>
          <w:sz w:val="24"/>
          <w:szCs w:val="24"/>
        </w:rPr>
        <w:t>Components of Cash Flows</w:t>
      </w:r>
    </w:p>
    <w:p w:rsidR="003C261B" w:rsidRPr="00B514E1" w:rsidRDefault="003C261B" w:rsidP="00B733BB">
      <w:pPr>
        <w:numPr>
          <w:ilvl w:val="0"/>
          <w:numId w:val="12"/>
        </w:numPr>
        <w:shd w:val="clear" w:color="auto" w:fill="FFFFFF"/>
        <w:spacing w:after="0" w:line="240" w:lineRule="auto"/>
        <w:ind w:left="0"/>
        <w:jc w:val="both"/>
        <w:rPr>
          <w:rFonts w:ascii="Times New Roman" w:hAnsi="Times New Roman" w:cs="Times New Roman"/>
          <w:color w:val="283876"/>
          <w:sz w:val="24"/>
          <w:szCs w:val="24"/>
        </w:rPr>
      </w:pPr>
      <w:r w:rsidRPr="00B514E1">
        <w:rPr>
          <w:rStyle w:val="Strong"/>
          <w:rFonts w:ascii="Times New Roman" w:hAnsi="Times New Roman" w:cs="Times New Roman"/>
          <w:color w:val="283876"/>
          <w:sz w:val="24"/>
          <w:szCs w:val="24"/>
        </w:rPr>
        <w:t>Operating Activities:</w:t>
      </w:r>
      <w:r w:rsidRPr="00B514E1">
        <w:rPr>
          <w:rFonts w:ascii="Times New Roman" w:hAnsi="Times New Roman" w:cs="Times New Roman"/>
          <w:color w:val="283876"/>
          <w:sz w:val="24"/>
          <w:szCs w:val="24"/>
        </w:rPr>
        <w:t> Include cash flows generated from the entity’s main revenue-producing activities. These reflect day-to-day business operations.</w:t>
      </w:r>
    </w:p>
    <w:p w:rsidR="003C261B" w:rsidRPr="00B514E1" w:rsidRDefault="003C261B" w:rsidP="00B733BB">
      <w:pPr>
        <w:numPr>
          <w:ilvl w:val="0"/>
          <w:numId w:val="12"/>
        </w:numPr>
        <w:shd w:val="clear" w:color="auto" w:fill="FFFFFF"/>
        <w:spacing w:after="0" w:line="240" w:lineRule="auto"/>
        <w:ind w:left="0"/>
        <w:jc w:val="both"/>
        <w:rPr>
          <w:rFonts w:ascii="Times New Roman" w:hAnsi="Times New Roman" w:cs="Times New Roman"/>
          <w:color w:val="283876"/>
          <w:sz w:val="24"/>
          <w:szCs w:val="24"/>
        </w:rPr>
      </w:pPr>
      <w:r w:rsidRPr="00B514E1">
        <w:rPr>
          <w:rStyle w:val="Strong"/>
          <w:rFonts w:ascii="Times New Roman" w:hAnsi="Times New Roman" w:cs="Times New Roman"/>
          <w:color w:val="283876"/>
          <w:sz w:val="24"/>
          <w:szCs w:val="24"/>
        </w:rPr>
        <w:t>Investing Activities:</w:t>
      </w:r>
      <w:r w:rsidRPr="00B514E1">
        <w:rPr>
          <w:rFonts w:ascii="Times New Roman" w:hAnsi="Times New Roman" w:cs="Times New Roman"/>
          <w:color w:val="283876"/>
          <w:sz w:val="24"/>
          <w:szCs w:val="24"/>
        </w:rPr>
        <w:t> Cover cash flows related to acquiring and disposing of long-term assets and investments.</w:t>
      </w:r>
    </w:p>
    <w:p w:rsidR="003C261B" w:rsidRPr="00B514E1" w:rsidRDefault="003C261B" w:rsidP="00B733BB">
      <w:pPr>
        <w:numPr>
          <w:ilvl w:val="0"/>
          <w:numId w:val="12"/>
        </w:numPr>
        <w:shd w:val="clear" w:color="auto" w:fill="FFFFFF"/>
        <w:spacing w:after="0" w:line="240" w:lineRule="auto"/>
        <w:ind w:left="0"/>
        <w:jc w:val="both"/>
        <w:rPr>
          <w:rFonts w:ascii="Times New Roman" w:hAnsi="Times New Roman" w:cs="Times New Roman"/>
          <w:color w:val="283876"/>
          <w:sz w:val="24"/>
          <w:szCs w:val="24"/>
        </w:rPr>
      </w:pPr>
      <w:r w:rsidRPr="00B514E1">
        <w:rPr>
          <w:rStyle w:val="Strong"/>
          <w:rFonts w:ascii="Times New Roman" w:hAnsi="Times New Roman" w:cs="Times New Roman"/>
          <w:color w:val="283876"/>
          <w:sz w:val="24"/>
          <w:szCs w:val="24"/>
        </w:rPr>
        <w:t>Financing Activities:</w:t>
      </w:r>
      <w:r w:rsidRPr="00B514E1">
        <w:rPr>
          <w:rFonts w:ascii="Times New Roman" w:hAnsi="Times New Roman" w:cs="Times New Roman"/>
          <w:color w:val="283876"/>
          <w:sz w:val="24"/>
          <w:szCs w:val="24"/>
        </w:rPr>
        <w:t> Capture cash flows that change the size or composition of equity capital and borrowings.</w:t>
      </w:r>
    </w:p>
    <w:p w:rsidR="003C261B" w:rsidRPr="00B514E1" w:rsidRDefault="003C261B" w:rsidP="00B733BB">
      <w:pPr>
        <w:pStyle w:val="Heading2"/>
        <w:shd w:val="clear" w:color="auto" w:fill="FFFFFF"/>
        <w:spacing w:before="0" w:beforeAutospacing="0" w:after="0" w:afterAutospacing="0"/>
        <w:jc w:val="both"/>
        <w:rPr>
          <w:b w:val="0"/>
          <w:bCs w:val="0"/>
          <w:color w:val="283876"/>
          <w:sz w:val="24"/>
          <w:szCs w:val="24"/>
        </w:rPr>
      </w:pPr>
      <w:r w:rsidRPr="00B514E1">
        <w:rPr>
          <w:rStyle w:val="Strong"/>
          <w:b/>
          <w:bCs/>
          <w:color w:val="283876"/>
          <w:sz w:val="24"/>
          <w:szCs w:val="24"/>
        </w:rPr>
        <w:t>Presentation of Cash Flows</w:t>
      </w:r>
    </w:p>
    <w:p w:rsidR="003C261B" w:rsidRPr="00B514E1" w:rsidRDefault="003C261B" w:rsidP="00B733BB">
      <w:pPr>
        <w:pStyle w:val="NormalWeb"/>
        <w:numPr>
          <w:ilvl w:val="0"/>
          <w:numId w:val="13"/>
        </w:numPr>
        <w:shd w:val="clear" w:color="auto" w:fill="FFFFFF"/>
        <w:spacing w:before="0" w:beforeAutospacing="0" w:after="0" w:afterAutospacing="0"/>
        <w:ind w:left="0"/>
        <w:jc w:val="both"/>
        <w:rPr>
          <w:color w:val="283876"/>
        </w:rPr>
      </w:pPr>
      <w:r w:rsidRPr="00B514E1">
        <w:rPr>
          <w:rStyle w:val="Strong"/>
          <w:color w:val="283876"/>
        </w:rPr>
        <w:t>Methods of Presentation:</w:t>
      </w:r>
      <w:r w:rsidRPr="00B514E1">
        <w:rPr>
          <w:color w:val="283876"/>
        </w:rPr>
        <w:t xml:space="preserve"> Companies can report cash flows using either the direct or indirect method. The direct method provides a detailed breakdown of cash receipts and payments. In </w:t>
      </w:r>
      <w:r w:rsidRPr="00B514E1">
        <w:rPr>
          <w:color w:val="283876"/>
        </w:rPr>
        <w:lastRenderedPageBreak/>
        <w:t>contrast, the indirect method adjusts net profit or loss for non-cash transactions and changes in working capital to calculate operating cash flows.</w:t>
      </w:r>
    </w:p>
    <w:p w:rsidR="003C261B" w:rsidRPr="00B514E1" w:rsidRDefault="003C261B" w:rsidP="00B733BB">
      <w:pPr>
        <w:pStyle w:val="NormalWeb"/>
        <w:numPr>
          <w:ilvl w:val="0"/>
          <w:numId w:val="13"/>
        </w:numPr>
        <w:shd w:val="clear" w:color="auto" w:fill="FFFFFF"/>
        <w:spacing w:before="0" w:beforeAutospacing="0" w:after="0" w:afterAutospacing="0"/>
        <w:ind w:left="0"/>
        <w:jc w:val="both"/>
        <w:rPr>
          <w:color w:val="283876"/>
        </w:rPr>
      </w:pPr>
      <w:r w:rsidRPr="00B514E1">
        <w:rPr>
          <w:rStyle w:val="Strong"/>
          <w:color w:val="283876"/>
        </w:rPr>
        <w:t>Preference:</w:t>
      </w:r>
      <w:r w:rsidRPr="00B514E1">
        <w:rPr>
          <w:color w:val="283876"/>
        </w:rPr>
        <w:t> Ind AS 7 encourages using the direct method. However, companies may choose the indirect method if it suits their reporting process.</w:t>
      </w:r>
    </w:p>
    <w:p w:rsidR="003C261B" w:rsidRPr="00B514E1" w:rsidRDefault="003C261B" w:rsidP="00B733BB">
      <w:pPr>
        <w:pStyle w:val="Heading2"/>
        <w:shd w:val="clear" w:color="auto" w:fill="FFFFFF"/>
        <w:spacing w:before="0" w:beforeAutospacing="0" w:after="0" w:afterAutospacing="0"/>
        <w:jc w:val="both"/>
        <w:rPr>
          <w:b w:val="0"/>
          <w:bCs w:val="0"/>
          <w:color w:val="283876"/>
          <w:sz w:val="24"/>
          <w:szCs w:val="24"/>
        </w:rPr>
      </w:pPr>
      <w:r w:rsidRPr="00B514E1">
        <w:rPr>
          <w:rStyle w:val="Strong"/>
          <w:b/>
          <w:bCs/>
          <w:color w:val="283876"/>
          <w:sz w:val="24"/>
          <w:szCs w:val="24"/>
        </w:rPr>
        <w:t>Cash Flow Statement Structure</w:t>
      </w:r>
    </w:p>
    <w:p w:rsidR="003C261B" w:rsidRPr="00B514E1" w:rsidRDefault="003C261B" w:rsidP="00B733BB">
      <w:pPr>
        <w:pStyle w:val="NormalWeb"/>
        <w:shd w:val="clear" w:color="auto" w:fill="FFFFFF"/>
        <w:spacing w:before="0" w:beforeAutospacing="0" w:after="0" w:afterAutospacing="0"/>
        <w:jc w:val="both"/>
        <w:rPr>
          <w:color w:val="283876"/>
        </w:rPr>
      </w:pPr>
      <w:r w:rsidRPr="00B514E1">
        <w:rPr>
          <w:color w:val="283876"/>
        </w:rPr>
        <w:t>The Statement of Cash Flows provides a clear picture of an entity’s liquidity and financial movements. It breaks down into three main sections:</w:t>
      </w:r>
    </w:p>
    <w:p w:rsidR="003C261B" w:rsidRPr="00B514E1" w:rsidRDefault="003C261B" w:rsidP="00B733BB">
      <w:pPr>
        <w:numPr>
          <w:ilvl w:val="0"/>
          <w:numId w:val="14"/>
        </w:numPr>
        <w:shd w:val="clear" w:color="auto" w:fill="FFFFFF"/>
        <w:spacing w:after="0" w:line="240" w:lineRule="auto"/>
        <w:ind w:left="0"/>
        <w:jc w:val="both"/>
        <w:rPr>
          <w:rFonts w:ascii="Times New Roman" w:hAnsi="Times New Roman" w:cs="Times New Roman"/>
          <w:color w:val="283876"/>
          <w:sz w:val="24"/>
          <w:szCs w:val="24"/>
        </w:rPr>
      </w:pPr>
      <w:r w:rsidRPr="00B514E1">
        <w:rPr>
          <w:rStyle w:val="Strong"/>
          <w:rFonts w:ascii="Times New Roman" w:hAnsi="Times New Roman" w:cs="Times New Roman"/>
          <w:color w:val="283876"/>
          <w:sz w:val="24"/>
          <w:szCs w:val="24"/>
        </w:rPr>
        <w:t>Operating Activities:</w:t>
      </w:r>
      <w:r w:rsidRPr="00B514E1">
        <w:rPr>
          <w:rFonts w:ascii="Times New Roman" w:hAnsi="Times New Roman" w:cs="Times New Roman"/>
          <w:color w:val="283876"/>
          <w:sz w:val="24"/>
          <w:szCs w:val="24"/>
        </w:rPr>
        <w:t> Shows cash generated or used by core business operations.</w:t>
      </w:r>
    </w:p>
    <w:p w:rsidR="003C261B" w:rsidRPr="00B514E1" w:rsidRDefault="003C261B" w:rsidP="00B733BB">
      <w:pPr>
        <w:numPr>
          <w:ilvl w:val="0"/>
          <w:numId w:val="14"/>
        </w:numPr>
        <w:shd w:val="clear" w:color="auto" w:fill="FFFFFF"/>
        <w:spacing w:after="0" w:line="240" w:lineRule="auto"/>
        <w:ind w:left="0"/>
        <w:jc w:val="both"/>
        <w:rPr>
          <w:rFonts w:ascii="Times New Roman" w:hAnsi="Times New Roman" w:cs="Times New Roman"/>
          <w:color w:val="283876"/>
          <w:sz w:val="24"/>
          <w:szCs w:val="24"/>
        </w:rPr>
      </w:pPr>
      <w:r w:rsidRPr="00B514E1">
        <w:rPr>
          <w:rStyle w:val="Strong"/>
          <w:rFonts w:ascii="Times New Roman" w:hAnsi="Times New Roman" w:cs="Times New Roman"/>
          <w:color w:val="283876"/>
          <w:sz w:val="24"/>
          <w:szCs w:val="24"/>
        </w:rPr>
        <w:t>Investing Activities:</w:t>
      </w:r>
      <w:r w:rsidRPr="00B514E1">
        <w:rPr>
          <w:rFonts w:ascii="Times New Roman" w:hAnsi="Times New Roman" w:cs="Times New Roman"/>
          <w:color w:val="283876"/>
          <w:sz w:val="24"/>
          <w:szCs w:val="24"/>
        </w:rPr>
        <w:t> Reflects cash spent on or received from long-term assets and investments.</w:t>
      </w:r>
    </w:p>
    <w:p w:rsidR="003C261B" w:rsidRPr="00B514E1" w:rsidRDefault="003C261B" w:rsidP="00B733BB">
      <w:pPr>
        <w:numPr>
          <w:ilvl w:val="0"/>
          <w:numId w:val="14"/>
        </w:numPr>
        <w:shd w:val="clear" w:color="auto" w:fill="FFFFFF"/>
        <w:spacing w:after="0" w:line="240" w:lineRule="auto"/>
        <w:ind w:left="0"/>
        <w:jc w:val="both"/>
        <w:rPr>
          <w:rFonts w:ascii="Times New Roman" w:hAnsi="Times New Roman" w:cs="Times New Roman"/>
          <w:color w:val="283876"/>
          <w:sz w:val="24"/>
          <w:szCs w:val="24"/>
        </w:rPr>
      </w:pPr>
      <w:r w:rsidRPr="00B514E1">
        <w:rPr>
          <w:rStyle w:val="Strong"/>
          <w:rFonts w:ascii="Times New Roman" w:hAnsi="Times New Roman" w:cs="Times New Roman"/>
          <w:color w:val="283876"/>
          <w:sz w:val="24"/>
          <w:szCs w:val="24"/>
        </w:rPr>
        <w:t>Financing Activities:</w:t>
      </w:r>
      <w:r w:rsidRPr="00B514E1">
        <w:rPr>
          <w:rFonts w:ascii="Times New Roman" w:hAnsi="Times New Roman" w:cs="Times New Roman"/>
          <w:color w:val="283876"/>
          <w:sz w:val="24"/>
          <w:szCs w:val="24"/>
        </w:rPr>
        <w:t> Reports cash inflows and outflows related to equity and borrowings.</w:t>
      </w:r>
    </w:p>
    <w:p w:rsidR="003C261B" w:rsidRPr="00B514E1" w:rsidRDefault="003C261B" w:rsidP="00B733BB">
      <w:pPr>
        <w:pStyle w:val="NormalWeb"/>
        <w:shd w:val="clear" w:color="auto" w:fill="FFFFFF"/>
        <w:spacing w:before="0" w:beforeAutospacing="0" w:after="0" w:afterAutospacing="0"/>
        <w:jc w:val="both"/>
        <w:rPr>
          <w:color w:val="283876"/>
        </w:rPr>
      </w:pPr>
      <w:r w:rsidRPr="00B514E1">
        <w:rPr>
          <w:color w:val="283876"/>
        </w:rPr>
        <w:t>Additionally, the statement indicates the net increase or decrease in cash and cash equivalents during the period, along with balances at the beginning and end. By presenting these components in the Statement of Cash Flows, companies allow stakeholders to track cash flow trends, assess financial flexibility, and make informed decisions with proper </w:t>
      </w:r>
      <w:hyperlink r:id="rId29" w:tgtFrame="_new" w:history="1">
        <w:r w:rsidRPr="00B147E3">
          <w:rPr>
            <w:rStyle w:val="Hyperlink"/>
            <w:b/>
            <w:bCs/>
            <w:color w:val="000000" w:themeColor="text1"/>
            <w:u w:val="none"/>
          </w:rPr>
          <w:t>Financial Accounting</w:t>
        </w:r>
      </w:hyperlink>
      <w:r w:rsidRPr="00B514E1">
        <w:rPr>
          <w:color w:val="283876"/>
        </w:rPr>
        <w:t> practices.</w:t>
      </w:r>
    </w:p>
    <w:p w:rsidR="00B434E4" w:rsidRPr="00B514E1" w:rsidRDefault="00B434E4" w:rsidP="00B733BB">
      <w:pPr>
        <w:shd w:val="clear" w:color="auto" w:fill="FFFFFF"/>
        <w:spacing w:after="0"/>
        <w:jc w:val="both"/>
        <w:rPr>
          <w:rFonts w:ascii="Times New Roman" w:hAnsi="Times New Roman" w:cs="Times New Roman"/>
          <w:color w:val="001D35"/>
          <w:sz w:val="24"/>
          <w:szCs w:val="24"/>
        </w:rPr>
      </w:pPr>
      <w:r w:rsidRPr="00B514E1">
        <w:rPr>
          <w:rFonts w:ascii="Times New Roman" w:hAnsi="Times New Roman" w:cs="Times New Roman"/>
          <w:b/>
          <w:bCs/>
          <w:color w:val="001D35"/>
          <w:sz w:val="24"/>
          <w:szCs w:val="24"/>
        </w:rPr>
        <w:t>IND</w:t>
      </w:r>
      <w:r w:rsidRPr="00B514E1">
        <w:rPr>
          <w:rFonts w:ascii="Times New Roman" w:hAnsi="Times New Roman" w:cs="Times New Roman"/>
          <w:color w:val="001D35"/>
          <w:sz w:val="24"/>
          <w:szCs w:val="24"/>
        </w:rPr>
        <w:t xml:space="preserve"> </w:t>
      </w:r>
      <w:r w:rsidRPr="00B514E1">
        <w:rPr>
          <w:rFonts w:ascii="Times New Roman" w:hAnsi="Times New Roman" w:cs="Times New Roman"/>
          <w:b/>
          <w:bCs/>
          <w:color w:val="001D35"/>
          <w:sz w:val="24"/>
          <w:szCs w:val="24"/>
        </w:rPr>
        <w:t>AS ACCOUNTING POLICIES CHANGES IN ACCOUNTING ESTIMATE AND ERRORS</w:t>
      </w:r>
    </w:p>
    <w:p w:rsidR="003C261B" w:rsidRPr="00B733BB" w:rsidRDefault="003C261B" w:rsidP="00B733BB">
      <w:pPr>
        <w:shd w:val="clear" w:color="auto" w:fill="FFFFFF"/>
        <w:spacing w:after="0"/>
        <w:jc w:val="both"/>
        <w:rPr>
          <w:rStyle w:val="uv3um"/>
          <w:rFonts w:ascii="Times New Roman" w:hAnsi="Times New Roman" w:cs="Times New Roman"/>
          <w:color w:val="001D35"/>
          <w:sz w:val="24"/>
          <w:szCs w:val="24"/>
        </w:rPr>
      </w:pPr>
      <w:r w:rsidRPr="00B514E1">
        <w:rPr>
          <w:rFonts w:ascii="Times New Roman" w:hAnsi="Times New Roman" w:cs="Times New Roman"/>
          <w:color w:val="001D35"/>
          <w:sz w:val="24"/>
          <w:szCs w:val="24"/>
        </w:rPr>
        <w:t>Ind AS 8 addresses accounting policies, changes in accounting estimates, and </w:t>
      </w:r>
      <w:hyperlink r:id="rId30" w:history="1">
        <w:r w:rsidRPr="00B733BB">
          <w:rPr>
            <w:rStyle w:val="Hyperlink"/>
            <w:rFonts w:ascii="Times New Roman" w:hAnsi="Times New Roman" w:cs="Times New Roman"/>
            <w:color w:val="000000" w:themeColor="text1"/>
            <w:sz w:val="24"/>
            <w:szCs w:val="24"/>
            <w:u w:val="none"/>
          </w:rPr>
          <w:t>prior period errors</w:t>
        </w:r>
      </w:hyperlink>
      <w:r w:rsidRPr="00B733BB">
        <w:rPr>
          <w:rStyle w:val="m5tqyf"/>
          <w:rFonts w:ascii="Times New Roman" w:hAnsi="Times New Roman" w:cs="Times New Roman"/>
          <w:color w:val="001D35"/>
          <w:sz w:val="24"/>
          <w:szCs w:val="24"/>
        </w:rPr>
        <w:t>,</w:t>
      </w:r>
      <w:r w:rsidRPr="00B733BB">
        <w:rPr>
          <w:rFonts w:ascii="Times New Roman" w:hAnsi="Times New Roman" w:cs="Times New Roman"/>
          <w:color w:val="001D35"/>
          <w:sz w:val="24"/>
          <w:szCs w:val="24"/>
        </w:rPr>
        <w:t> defining them and prescribing treatment for disclosure and adjustments in financial statements. Changes in accounting policies and corrections of errors require </w:t>
      </w:r>
      <w:hyperlink r:id="rId31" w:history="1">
        <w:r w:rsidRPr="00B733BB">
          <w:rPr>
            <w:rStyle w:val="Hyperlink"/>
            <w:rFonts w:ascii="Times New Roman" w:hAnsi="Times New Roman" w:cs="Times New Roman"/>
            <w:color w:val="000000" w:themeColor="text1"/>
            <w:sz w:val="24"/>
            <w:szCs w:val="24"/>
            <w:u w:val="none"/>
          </w:rPr>
          <w:t>retrospective application</w:t>
        </w:r>
      </w:hyperlink>
      <w:r w:rsidRPr="00B733BB">
        <w:rPr>
          <w:rStyle w:val="m5tqyf"/>
          <w:rFonts w:ascii="Times New Roman" w:hAnsi="Times New Roman" w:cs="Times New Roman"/>
          <w:color w:val="000000" w:themeColor="text1"/>
          <w:sz w:val="24"/>
          <w:szCs w:val="24"/>
        </w:rPr>
        <w:t>,</w:t>
      </w:r>
      <w:r w:rsidRPr="00B733BB">
        <w:rPr>
          <w:rFonts w:ascii="Times New Roman" w:hAnsi="Times New Roman" w:cs="Times New Roman"/>
          <w:color w:val="001D35"/>
          <w:sz w:val="24"/>
          <w:szCs w:val="24"/>
        </w:rPr>
        <w:t> while changes in estimates are applied </w:t>
      </w:r>
      <w:hyperlink r:id="rId32" w:history="1">
        <w:r w:rsidRPr="00B733BB">
          <w:rPr>
            <w:rStyle w:val="Hyperlink"/>
            <w:rFonts w:ascii="Times New Roman" w:hAnsi="Times New Roman" w:cs="Times New Roman"/>
            <w:color w:val="000000" w:themeColor="text1"/>
            <w:sz w:val="24"/>
            <w:szCs w:val="24"/>
            <w:u w:val="none"/>
          </w:rPr>
          <w:t>prospectively</w:t>
        </w:r>
      </w:hyperlink>
      <w:r w:rsidRPr="00B733BB">
        <w:rPr>
          <w:rStyle w:val="m5tqyf"/>
          <w:rFonts w:ascii="Times New Roman" w:hAnsi="Times New Roman" w:cs="Times New Roman"/>
          <w:color w:val="000000" w:themeColor="text1"/>
          <w:sz w:val="24"/>
          <w:szCs w:val="24"/>
        </w:rPr>
        <w:t>.</w:t>
      </w:r>
      <w:r w:rsidRPr="00B733BB">
        <w:rPr>
          <w:rStyle w:val="uv3um"/>
          <w:rFonts w:ascii="Times New Roman" w:hAnsi="Times New Roman" w:cs="Times New Roman"/>
          <w:color w:val="001D35"/>
          <w:sz w:val="24"/>
          <w:szCs w:val="24"/>
        </w:rPr>
        <w:t> </w:t>
      </w:r>
    </w:p>
    <w:p w:rsidR="003C261B" w:rsidRPr="00B514E1" w:rsidRDefault="003C261B" w:rsidP="00B733BB">
      <w:pPr>
        <w:shd w:val="clear" w:color="auto" w:fill="FFFFFF"/>
        <w:tabs>
          <w:tab w:val="left" w:pos="7680"/>
        </w:tabs>
        <w:spacing w:after="0"/>
        <w:jc w:val="both"/>
        <w:rPr>
          <w:rFonts w:ascii="Times New Roman" w:hAnsi="Times New Roman" w:cs="Times New Roman"/>
          <w:sz w:val="24"/>
          <w:szCs w:val="24"/>
        </w:rPr>
      </w:pPr>
      <w:r w:rsidRPr="00B514E1">
        <w:rPr>
          <w:rFonts w:ascii="Times New Roman" w:hAnsi="Times New Roman" w:cs="Times New Roman"/>
          <w:color w:val="001D35"/>
          <w:sz w:val="24"/>
          <w:szCs w:val="24"/>
        </w:rPr>
        <w:t>1. Accounting Policies</w:t>
      </w:r>
      <w:r w:rsidR="00B147E3">
        <w:rPr>
          <w:rFonts w:ascii="Times New Roman" w:hAnsi="Times New Roman" w:cs="Times New Roman"/>
          <w:color w:val="001D35"/>
          <w:sz w:val="24"/>
          <w:szCs w:val="24"/>
        </w:rPr>
        <w:tab/>
      </w:r>
    </w:p>
    <w:p w:rsidR="003C261B" w:rsidRPr="00B514E1" w:rsidRDefault="003C261B" w:rsidP="00B733BB">
      <w:pPr>
        <w:numPr>
          <w:ilvl w:val="0"/>
          <w:numId w:val="15"/>
        </w:numPr>
        <w:shd w:val="clear" w:color="auto" w:fill="FFFFFF"/>
        <w:spacing w:after="0" w:line="240" w:lineRule="auto"/>
        <w:ind w:left="0"/>
        <w:jc w:val="both"/>
        <w:rPr>
          <w:rFonts w:ascii="Times New Roman" w:hAnsi="Times New Roman" w:cs="Times New Roman"/>
          <w:color w:val="001D35"/>
          <w:sz w:val="24"/>
          <w:szCs w:val="24"/>
        </w:rPr>
      </w:pPr>
      <w:r w:rsidRPr="00B514E1">
        <w:rPr>
          <w:rStyle w:val="Strong"/>
          <w:rFonts w:ascii="Times New Roman" w:hAnsi="Times New Roman" w:cs="Times New Roman"/>
          <w:color w:val="001D35"/>
          <w:sz w:val="24"/>
          <w:szCs w:val="24"/>
        </w:rPr>
        <w:t>Definition:</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Specific principles, bases, conventions, rules, and practices applied by an entity to prepare financial statements.</w:t>
      </w:r>
      <w:r w:rsidRPr="00B514E1">
        <w:rPr>
          <w:rStyle w:val="uv3um"/>
          <w:rFonts w:ascii="Times New Roman" w:hAnsi="Times New Roman" w:cs="Times New Roman"/>
          <w:color w:val="001D35"/>
          <w:spacing w:val="1"/>
          <w:sz w:val="24"/>
          <w:szCs w:val="24"/>
        </w:rPr>
        <w:t> </w:t>
      </w:r>
    </w:p>
    <w:p w:rsidR="003C261B" w:rsidRPr="00B514E1" w:rsidRDefault="003C261B" w:rsidP="00B733BB">
      <w:pPr>
        <w:numPr>
          <w:ilvl w:val="0"/>
          <w:numId w:val="15"/>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Selection:</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Entities select and apply policies for items that are similar in nature.</w:t>
      </w:r>
      <w:r w:rsidRPr="00B514E1">
        <w:rPr>
          <w:rStyle w:val="uv3um"/>
          <w:rFonts w:ascii="Times New Roman" w:hAnsi="Times New Roman" w:cs="Times New Roman"/>
          <w:color w:val="001D35"/>
          <w:spacing w:val="1"/>
          <w:sz w:val="24"/>
          <w:szCs w:val="24"/>
        </w:rPr>
        <w:t> </w:t>
      </w:r>
    </w:p>
    <w:p w:rsidR="003C261B" w:rsidRPr="00B514E1" w:rsidRDefault="003C261B" w:rsidP="00B733BB">
      <w:pPr>
        <w:numPr>
          <w:ilvl w:val="0"/>
          <w:numId w:val="15"/>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Changes:</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A change in accounting policy is permitted only if the new policy is required by an Ind AS or if it leads to more relevant and reliable information.</w:t>
      </w:r>
      <w:r w:rsidRPr="00B514E1">
        <w:rPr>
          <w:rStyle w:val="uv3um"/>
          <w:rFonts w:ascii="Times New Roman" w:hAnsi="Times New Roman" w:cs="Times New Roman"/>
          <w:color w:val="001D35"/>
          <w:spacing w:val="1"/>
          <w:sz w:val="24"/>
          <w:szCs w:val="24"/>
        </w:rPr>
        <w:t> </w:t>
      </w:r>
    </w:p>
    <w:p w:rsidR="003C261B" w:rsidRPr="00B514E1" w:rsidRDefault="003C261B" w:rsidP="00B733BB">
      <w:pPr>
        <w:numPr>
          <w:ilvl w:val="0"/>
          <w:numId w:val="15"/>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Application:</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Changes in policy are applied retrospectively, requiring restatement of prior period financial statements.</w:t>
      </w:r>
      <w:r w:rsidRPr="00B514E1">
        <w:rPr>
          <w:rStyle w:val="uv3um"/>
          <w:rFonts w:ascii="Times New Roman" w:hAnsi="Times New Roman" w:cs="Times New Roman"/>
          <w:color w:val="001D35"/>
          <w:spacing w:val="1"/>
          <w:sz w:val="24"/>
          <w:szCs w:val="24"/>
        </w:rPr>
        <w:t> </w:t>
      </w:r>
    </w:p>
    <w:p w:rsidR="003C261B" w:rsidRPr="00B733BB" w:rsidRDefault="003C261B" w:rsidP="00B733BB">
      <w:pPr>
        <w:shd w:val="clear" w:color="auto" w:fill="FFFFFF"/>
        <w:spacing w:after="0"/>
        <w:jc w:val="both"/>
        <w:rPr>
          <w:rFonts w:ascii="Times New Roman" w:hAnsi="Times New Roman" w:cs="Times New Roman"/>
          <w:b/>
          <w:bCs/>
          <w:color w:val="000000" w:themeColor="text1"/>
          <w:sz w:val="24"/>
          <w:szCs w:val="24"/>
        </w:rPr>
      </w:pPr>
      <w:r w:rsidRPr="00B147E3">
        <w:rPr>
          <w:rFonts w:ascii="Times New Roman" w:hAnsi="Times New Roman" w:cs="Times New Roman"/>
          <w:b/>
          <w:bCs/>
          <w:color w:val="000000" w:themeColor="text1"/>
          <w:sz w:val="24"/>
          <w:szCs w:val="24"/>
        </w:rPr>
        <w:t>2. </w:t>
      </w:r>
      <w:hyperlink r:id="rId33" w:history="1">
        <w:r w:rsidRPr="00B733BB">
          <w:rPr>
            <w:rStyle w:val="Hyperlink"/>
            <w:rFonts w:ascii="Times New Roman" w:hAnsi="Times New Roman" w:cs="Times New Roman"/>
            <w:b/>
            <w:bCs/>
            <w:color w:val="000000" w:themeColor="text1"/>
            <w:sz w:val="24"/>
            <w:szCs w:val="24"/>
            <w:u w:val="none"/>
          </w:rPr>
          <w:t>Changes in Accounting Estimates</w:t>
        </w:r>
      </w:hyperlink>
    </w:p>
    <w:p w:rsidR="003C261B" w:rsidRPr="00B514E1" w:rsidRDefault="003C261B" w:rsidP="00B733BB">
      <w:pPr>
        <w:numPr>
          <w:ilvl w:val="0"/>
          <w:numId w:val="16"/>
        </w:numPr>
        <w:shd w:val="clear" w:color="auto" w:fill="FFFFFF"/>
        <w:spacing w:after="0" w:line="240" w:lineRule="auto"/>
        <w:ind w:left="0"/>
        <w:jc w:val="both"/>
        <w:rPr>
          <w:rFonts w:ascii="Times New Roman" w:hAnsi="Times New Roman" w:cs="Times New Roman"/>
          <w:color w:val="001D35"/>
          <w:sz w:val="24"/>
          <w:szCs w:val="24"/>
        </w:rPr>
      </w:pPr>
      <w:r w:rsidRPr="00B514E1">
        <w:rPr>
          <w:rStyle w:val="Strong"/>
          <w:rFonts w:ascii="Times New Roman" w:hAnsi="Times New Roman" w:cs="Times New Roman"/>
          <w:color w:val="001D35"/>
          <w:sz w:val="24"/>
          <w:szCs w:val="24"/>
        </w:rPr>
        <w:t>Definition:</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The adjustment of the carrying amount of an asset or liability, or the amount of the periodic consumption of an asset, resulting from new information or new developments.</w:t>
      </w:r>
      <w:r w:rsidRPr="00B514E1">
        <w:rPr>
          <w:rStyle w:val="uv3um"/>
          <w:rFonts w:ascii="Times New Roman" w:hAnsi="Times New Roman" w:cs="Times New Roman"/>
          <w:color w:val="001D35"/>
          <w:spacing w:val="1"/>
          <w:sz w:val="24"/>
          <w:szCs w:val="24"/>
        </w:rPr>
        <w:t> </w:t>
      </w:r>
    </w:p>
    <w:p w:rsidR="003C261B" w:rsidRPr="00B514E1" w:rsidRDefault="003C261B" w:rsidP="00B733BB">
      <w:pPr>
        <w:numPr>
          <w:ilvl w:val="0"/>
          <w:numId w:val="16"/>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Examples:</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Estimating bad debts, inventory obsolescence, or useful lives of depreciable assets.</w:t>
      </w:r>
      <w:r w:rsidRPr="00B514E1">
        <w:rPr>
          <w:rStyle w:val="uv3um"/>
          <w:rFonts w:ascii="Times New Roman" w:hAnsi="Times New Roman" w:cs="Times New Roman"/>
          <w:color w:val="001D35"/>
          <w:spacing w:val="1"/>
          <w:sz w:val="24"/>
          <w:szCs w:val="24"/>
        </w:rPr>
        <w:t> </w:t>
      </w:r>
    </w:p>
    <w:p w:rsidR="003C261B" w:rsidRPr="00B514E1" w:rsidRDefault="003C261B" w:rsidP="00B733BB">
      <w:pPr>
        <w:numPr>
          <w:ilvl w:val="0"/>
          <w:numId w:val="16"/>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Application:</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Changes in estimates are applied prospectively (in the current and future periods).</w:t>
      </w:r>
      <w:r w:rsidRPr="00B514E1">
        <w:rPr>
          <w:rStyle w:val="uv3um"/>
          <w:rFonts w:ascii="Times New Roman" w:hAnsi="Times New Roman" w:cs="Times New Roman"/>
          <w:color w:val="001D35"/>
          <w:spacing w:val="1"/>
          <w:sz w:val="24"/>
          <w:szCs w:val="24"/>
        </w:rPr>
        <w:t> </w:t>
      </w:r>
    </w:p>
    <w:p w:rsidR="003C261B" w:rsidRPr="00B514E1" w:rsidRDefault="003C261B" w:rsidP="00B733BB">
      <w:pPr>
        <w:shd w:val="clear" w:color="auto" w:fill="FFFFFF"/>
        <w:spacing w:after="0"/>
        <w:jc w:val="both"/>
        <w:rPr>
          <w:rFonts w:ascii="Times New Roman" w:hAnsi="Times New Roman" w:cs="Times New Roman"/>
          <w:sz w:val="24"/>
          <w:szCs w:val="24"/>
        </w:rPr>
      </w:pPr>
      <w:r w:rsidRPr="00B514E1">
        <w:rPr>
          <w:rFonts w:ascii="Times New Roman" w:hAnsi="Times New Roman" w:cs="Times New Roman"/>
          <w:color w:val="001D35"/>
          <w:sz w:val="24"/>
          <w:szCs w:val="24"/>
        </w:rPr>
        <w:t>3. Errors</w:t>
      </w:r>
    </w:p>
    <w:p w:rsidR="003C261B" w:rsidRPr="00B514E1" w:rsidRDefault="003C261B" w:rsidP="00B733BB">
      <w:pPr>
        <w:numPr>
          <w:ilvl w:val="0"/>
          <w:numId w:val="17"/>
        </w:numPr>
        <w:shd w:val="clear" w:color="auto" w:fill="FFFFFF"/>
        <w:spacing w:after="0" w:line="240" w:lineRule="auto"/>
        <w:ind w:left="0"/>
        <w:jc w:val="both"/>
        <w:rPr>
          <w:rFonts w:ascii="Times New Roman" w:hAnsi="Times New Roman" w:cs="Times New Roman"/>
          <w:color w:val="001D35"/>
          <w:sz w:val="24"/>
          <w:szCs w:val="24"/>
        </w:rPr>
      </w:pPr>
      <w:r w:rsidRPr="00B514E1">
        <w:rPr>
          <w:rStyle w:val="Strong"/>
          <w:rFonts w:ascii="Times New Roman" w:hAnsi="Times New Roman" w:cs="Times New Roman"/>
          <w:color w:val="001D35"/>
          <w:sz w:val="24"/>
          <w:szCs w:val="24"/>
        </w:rPr>
        <w:t>Definition:</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lastRenderedPageBreak/>
        <w:t>Omissions or misstatements in the financial statements for one or more prior periods, arising from the misuse or lack of use of information available when the statements were approved.</w:t>
      </w:r>
      <w:r w:rsidRPr="00B514E1">
        <w:rPr>
          <w:rStyle w:val="uv3um"/>
          <w:rFonts w:ascii="Times New Roman" w:hAnsi="Times New Roman" w:cs="Times New Roman"/>
          <w:color w:val="001D35"/>
          <w:spacing w:val="1"/>
          <w:sz w:val="24"/>
          <w:szCs w:val="24"/>
        </w:rPr>
        <w:t> </w:t>
      </w:r>
    </w:p>
    <w:p w:rsidR="003C261B" w:rsidRPr="00B514E1" w:rsidRDefault="003C261B" w:rsidP="00B733BB">
      <w:pPr>
        <w:numPr>
          <w:ilvl w:val="0"/>
          <w:numId w:val="17"/>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Examples:</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Mathematical mistakes, mistakes in applying accounting policies, oversights, or misinterpretations of facts.</w:t>
      </w:r>
      <w:r w:rsidRPr="00B514E1">
        <w:rPr>
          <w:rStyle w:val="uv3um"/>
          <w:rFonts w:ascii="Times New Roman" w:hAnsi="Times New Roman" w:cs="Times New Roman"/>
          <w:color w:val="001D35"/>
          <w:spacing w:val="1"/>
          <w:sz w:val="24"/>
          <w:szCs w:val="24"/>
        </w:rPr>
        <w:t> </w:t>
      </w:r>
    </w:p>
    <w:p w:rsidR="003C261B" w:rsidRPr="00B514E1" w:rsidRDefault="003C261B" w:rsidP="00B733BB">
      <w:pPr>
        <w:numPr>
          <w:ilvl w:val="0"/>
          <w:numId w:val="17"/>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Application:</w:t>
      </w:r>
      <w:r w:rsidRPr="00B514E1">
        <w:rPr>
          <w:rFonts w:ascii="Times New Roman" w:hAnsi="Times New Roman" w:cs="Times New Roman"/>
          <w:color w:val="001D35"/>
          <w:sz w:val="24"/>
          <w:szCs w:val="24"/>
        </w:rPr>
        <w:t> </w:t>
      </w:r>
    </w:p>
    <w:p w:rsidR="003C261B" w:rsidRPr="00B514E1" w:rsidRDefault="003C261B"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Material prior period errors are corrected retrospectively, requiring restatement of comparative amounts.</w:t>
      </w:r>
      <w:r w:rsidRPr="00B514E1">
        <w:rPr>
          <w:rStyle w:val="uv3um"/>
          <w:rFonts w:ascii="Times New Roman" w:hAnsi="Times New Roman" w:cs="Times New Roman"/>
          <w:color w:val="001D35"/>
          <w:spacing w:val="1"/>
          <w:sz w:val="24"/>
          <w:szCs w:val="24"/>
        </w:rPr>
        <w:t> </w:t>
      </w:r>
    </w:p>
    <w:p w:rsidR="00B434E4" w:rsidRPr="00B514E1" w:rsidRDefault="00B434E4"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IND AS 16 PROPERTY PLANT &amp; EQUIPMENT</w:t>
      </w:r>
    </w:p>
    <w:p w:rsidR="00B434E4" w:rsidRPr="00B147E3" w:rsidRDefault="00B434E4" w:rsidP="00B733BB">
      <w:pPr>
        <w:spacing w:after="0"/>
        <w:jc w:val="both"/>
        <w:rPr>
          <w:rFonts w:ascii="Times New Roman" w:hAnsi="Times New Roman" w:cs="Times New Roman"/>
          <w:sz w:val="24"/>
          <w:szCs w:val="24"/>
        </w:rPr>
      </w:pPr>
      <w:r w:rsidRPr="00B147E3">
        <w:rPr>
          <w:rFonts w:ascii="Times New Roman" w:hAnsi="Times New Roman" w:cs="Times New Roman"/>
          <w:sz w:val="24"/>
          <w:szCs w:val="24"/>
        </w:rPr>
        <w:t>Ind AS 16 prescribes the accounting treatment for Property and P&amp;E (Plant, and Equipment). The principal issues covered in the standard includes: –</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Timing of recognizing an asset</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Determining the carrying amounts of the assets</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Depreciation to be recognized in the financial statements</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F&amp;O Losses? Don’t Let Them Go to Waste.</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Auto set-off and carry forward losses with 100% accuracy.</w:t>
      </w:r>
      <w:r w:rsidRPr="00B514E1">
        <w:rPr>
          <w:rFonts w:ascii="Times New Roman" w:hAnsi="Times New Roman" w:cs="Times New Roman"/>
          <w:b/>
          <w:bCs/>
          <w:sz w:val="24"/>
          <w:szCs w:val="24"/>
        </w:rPr>
        <w:tab/>
      </w:r>
    </w:p>
    <w:p w:rsidR="00B434E4" w:rsidRPr="00B514E1" w:rsidRDefault="00B434E4"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Applicability and Scope</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b/>
          <w:bCs/>
          <w:sz w:val="24"/>
          <w:szCs w:val="24"/>
        </w:rPr>
        <w:t xml:space="preserve"> </w:t>
      </w:r>
      <w:r w:rsidRPr="00B514E1">
        <w:rPr>
          <w:rFonts w:ascii="Times New Roman" w:hAnsi="Times New Roman" w:cs="Times New Roman"/>
          <w:sz w:val="24"/>
          <w:szCs w:val="24"/>
        </w:rPr>
        <w:t>Ind AS 16 Property Plant Equipment is applicable to all Property and P&amp;E (Plant &amp; Equipment) unless and until any other accounting standard asks for a different treatment. Ind AS 16 Property Plant Equipment is not applicable in the following cases: (</w:t>
      </w:r>
      <w:proofErr w:type="spellStart"/>
      <w:r w:rsidRPr="00B514E1">
        <w:rPr>
          <w:rFonts w:ascii="Times New Roman" w:hAnsi="Times New Roman" w:cs="Times New Roman"/>
          <w:sz w:val="24"/>
          <w:szCs w:val="24"/>
        </w:rPr>
        <w:t>i</w:t>
      </w:r>
      <w:proofErr w:type="spellEnd"/>
      <w:r w:rsidRPr="00B514E1">
        <w:rPr>
          <w:rFonts w:ascii="Times New Roman" w:hAnsi="Times New Roman" w:cs="Times New Roman"/>
          <w:sz w:val="24"/>
          <w:szCs w:val="24"/>
        </w:rPr>
        <w:t>) Property and P&amp;E (Plant &amp; Equipment) which are classified as held for sale as per Ind AS 105 (ii) Biological assets which are related to agricultural activities except bearer plants (iii) The measurement and recognition of exploration and evaluation assets (iv) Mineral rights and reserves like oil, natural gas and other such non-regenerative resources</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b/>
          <w:bCs/>
          <w:sz w:val="24"/>
          <w:szCs w:val="24"/>
        </w:rPr>
        <w:t>Recognition</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The cost of any item of PPE must be recognized as an asset only when: (a) It is apparent that the future economic benefits related to such asset would flow to the business; and (b) Cost of such asset could be reliably measured</w:t>
      </w:r>
    </w:p>
    <w:p w:rsidR="00B434E4" w:rsidRPr="00B514E1" w:rsidRDefault="00B434E4"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Constituents of cost</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The cost of the item of PPE includes: (a) The purchase price, which includes the import duties and any non-refundable taxes on such purchase, after deducting rebates and trade discounts (b) Costs which are directly attributable to bringing assets to the condition and location essential for it to operate in a manner as intended by the management (c) Initial estimate of costs of removing and dismantling an item and restoring a site where it is located</w:t>
      </w:r>
    </w:p>
    <w:p w:rsidR="00B434E4" w:rsidRPr="00B514E1" w:rsidRDefault="00B434E4"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Measurement after recognition</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A business must choose cost model or revaluation model as the accounting policy and should apply such policy to its entire class of PPE.</w:t>
      </w:r>
    </w:p>
    <w:p w:rsidR="00B434E4" w:rsidRPr="00B514E1" w:rsidRDefault="00B434E4"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Cost model</w:t>
      </w:r>
    </w:p>
    <w:p w:rsidR="00B434E4" w:rsidRPr="00B514E1" w:rsidRDefault="00B434E4" w:rsidP="00B733BB">
      <w:pPr>
        <w:spacing w:after="0"/>
        <w:jc w:val="both"/>
        <w:rPr>
          <w:rFonts w:ascii="Times New Roman" w:hAnsi="Times New Roman" w:cs="Times New Roman"/>
          <w:sz w:val="24"/>
          <w:szCs w:val="24"/>
        </w:rPr>
      </w:pPr>
      <w:r w:rsidRPr="00B514E1">
        <w:rPr>
          <w:rFonts w:ascii="Times New Roman" w:hAnsi="Times New Roman" w:cs="Times New Roman"/>
          <w:sz w:val="24"/>
          <w:szCs w:val="24"/>
        </w:rPr>
        <w:t>After recognizing an asset, PPE should be carried at the cost as reduced by the accumulated depreciation and accumulated impairment losses (if any).</w:t>
      </w:r>
    </w:p>
    <w:p w:rsidR="00B434E4" w:rsidRPr="00B514E1" w:rsidRDefault="00B434E4"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Depreciation</w:t>
      </w:r>
    </w:p>
    <w:p w:rsidR="00B434E4" w:rsidRPr="00B733BB" w:rsidRDefault="00B434E4" w:rsidP="00B733BB">
      <w:pPr>
        <w:spacing w:after="0"/>
        <w:jc w:val="both"/>
        <w:rPr>
          <w:rFonts w:ascii="Times New Roman" w:hAnsi="Times New Roman" w:cs="Times New Roman"/>
          <w:sz w:val="24"/>
          <w:szCs w:val="24"/>
        </w:rPr>
      </w:pPr>
      <w:r w:rsidRPr="00B733BB">
        <w:rPr>
          <w:rFonts w:ascii="Times New Roman" w:hAnsi="Times New Roman" w:cs="Times New Roman"/>
          <w:sz w:val="24"/>
          <w:szCs w:val="24"/>
        </w:rPr>
        <w:lastRenderedPageBreak/>
        <w:t>Each part of PPE with a cost which is substantial with respect to the total cost of the PPE should be separately depreciated. The amount of depreciation should be allocated on an orderly basis over the useful life of an asset. The standard also requires:</w:t>
      </w:r>
    </w:p>
    <w:p w:rsidR="00B434E4" w:rsidRPr="00B733BB" w:rsidRDefault="00B434E4" w:rsidP="00B733BB">
      <w:pPr>
        <w:spacing w:after="0"/>
        <w:jc w:val="both"/>
        <w:rPr>
          <w:rFonts w:ascii="Times New Roman" w:hAnsi="Times New Roman" w:cs="Times New Roman"/>
          <w:sz w:val="24"/>
          <w:szCs w:val="24"/>
        </w:rPr>
      </w:pPr>
      <w:proofErr w:type="spellStart"/>
      <w:r w:rsidRPr="00B733BB">
        <w:rPr>
          <w:rFonts w:ascii="Times New Roman" w:hAnsi="Times New Roman" w:cs="Times New Roman"/>
          <w:sz w:val="24"/>
          <w:szCs w:val="24"/>
        </w:rPr>
        <w:t>Derecognition</w:t>
      </w:r>
      <w:proofErr w:type="spellEnd"/>
    </w:p>
    <w:p w:rsidR="00B434E4" w:rsidRPr="00B514E1" w:rsidRDefault="00B434E4" w:rsidP="00B733BB">
      <w:pPr>
        <w:spacing w:after="0"/>
        <w:jc w:val="both"/>
        <w:rPr>
          <w:rFonts w:ascii="Times New Roman" w:hAnsi="Times New Roman" w:cs="Times New Roman"/>
          <w:b/>
          <w:bCs/>
          <w:sz w:val="24"/>
          <w:szCs w:val="24"/>
        </w:rPr>
      </w:pPr>
      <w:r w:rsidRPr="00B733BB">
        <w:rPr>
          <w:rFonts w:ascii="Times New Roman" w:hAnsi="Times New Roman" w:cs="Times New Roman"/>
          <w:sz w:val="24"/>
          <w:szCs w:val="24"/>
        </w:rPr>
        <w:t xml:space="preserve">The carrying amount of items of PPE should be derecognized: (a) At the time of their disposal; or (b) When there are no future economic benefits anticipated from the use or disposal of such asset Any gain or loss arising from such </w:t>
      </w:r>
      <w:proofErr w:type="spellStart"/>
      <w:r w:rsidRPr="00B733BB">
        <w:rPr>
          <w:rFonts w:ascii="Times New Roman" w:hAnsi="Times New Roman" w:cs="Times New Roman"/>
          <w:sz w:val="24"/>
          <w:szCs w:val="24"/>
        </w:rPr>
        <w:t>derecognition</w:t>
      </w:r>
      <w:proofErr w:type="spellEnd"/>
      <w:r w:rsidRPr="00B733BB">
        <w:rPr>
          <w:rFonts w:ascii="Times New Roman" w:hAnsi="Times New Roman" w:cs="Times New Roman"/>
          <w:sz w:val="24"/>
          <w:szCs w:val="24"/>
        </w:rPr>
        <w:t xml:space="preserve"> should be included in the P/L statement</w:t>
      </w:r>
      <w:r w:rsidR="00B147E3" w:rsidRPr="00B733BB">
        <w:rPr>
          <w:rFonts w:ascii="Times New Roman" w:hAnsi="Times New Roman" w:cs="Times New Roman"/>
          <w:sz w:val="24"/>
          <w:szCs w:val="24"/>
        </w:rPr>
        <w:t xml:space="preserve"> when such item is derecognized</w:t>
      </w:r>
      <w:r w:rsidRPr="00B514E1">
        <w:rPr>
          <w:rFonts w:ascii="Times New Roman" w:hAnsi="Times New Roman" w:cs="Times New Roman"/>
          <w:b/>
          <w:bCs/>
          <w:sz w:val="24"/>
          <w:szCs w:val="24"/>
        </w:rPr>
        <w:t>.</w:t>
      </w:r>
    </w:p>
    <w:p w:rsidR="00B147E3" w:rsidRDefault="00B147E3" w:rsidP="00B733BB">
      <w:pPr>
        <w:shd w:val="clear" w:color="auto" w:fill="FFFFFF"/>
        <w:spacing w:after="0"/>
        <w:jc w:val="both"/>
        <w:rPr>
          <w:rFonts w:ascii="Times New Roman" w:hAnsi="Times New Roman" w:cs="Times New Roman"/>
          <w:b/>
          <w:bCs/>
          <w:color w:val="1F1F1F"/>
          <w:sz w:val="24"/>
          <w:szCs w:val="24"/>
        </w:rPr>
      </w:pPr>
    </w:p>
    <w:p w:rsidR="00B514E1" w:rsidRPr="00B514E1" w:rsidRDefault="00B514E1" w:rsidP="00B733BB">
      <w:pPr>
        <w:shd w:val="clear" w:color="auto" w:fill="FFFFFF"/>
        <w:spacing w:after="0"/>
        <w:jc w:val="both"/>
        <w:rPr>
          <w:rFonts w:ascii="Times New Roman" w:hAnsi="Times New Roman" w:cs="Times New Roman"/>
          <w:b/>
          <w:bCs/>
          <w:color w:val="1F1F1F"/>
          <w:sz w:val="24"/>
          <w:szCs w:val="24"/>
        </w:rPr>
      </w:pPr>
      <w:r w:rsidRPr="00B514E1">
        <w:rPr>
          <w:rFonts w:ascii="Times New Roman" w:hAnsi="Times New Roman" w:cs="Times New Roman"/>
          <w:b/>
          <w:bCs/>
          <w:color w:val="1F1F1F"/>
          <w:sz w:val="24"/>
          <w:szCs w:val="24"/>
        </w:rPr>
        <w:t>Ind AS 38 INTANGIBLE ASSETS</w:t>
      </w:r>
    </w:p>
    <w:p w:rsidR="00B434E4" w:rsidRPr="00B514E1" w:rsidRDefault="00B434E4" w:rsidP="00B733BB">
      <w:pPr>
        <w:shd w:val="clear" w:color="auto" w:fill="FFFFFF"/>
        <w:spacing w:after="0"/>
        <w:jc w:val="both"/>
        <w:rPr>
          <w:rStyle w:val="uv3um"/>
          <w:rFonts w:ascii="Times New Roman" w:hAnsi="Times New Roman" w:cs="Times New Roman"/>
          <w:color w:val="1F1F1F"/>
          <w:sz w:val="24"/>
          <w:szCs w:val="24"/>
        </w:rPr>
      </w:pPr>
      <w:r w:rsidRPr="00B514E1">
        <w:rPr>
          <w:rFonts w:ascii="Times New Roman" w:hAnsi="Times New Roman" w:cs="Times New Roman"/>
          <w:color w:val="1F1F1F"/>
          <w:sz w:val="24"/>
          <w:szCs w:val="24"/>
        </w:rPr>
        <w:t>IAS 38 (Intangible Assets) is an accounting standard that defines and specifies the accounting treatment for intangible assets, which are identifiable, non-monetary assets without physical substance. The standard covers assets like patents, software, and copyrights but excludes goodwill, which is accounted for under </w:t>
      </w:r>
      <w:hyperlink r:id="rId34" w:history="1">
        <w:r w:rsidRPr="00B733BB">
          <w:rPr>
            <w:rStyle w:val="Hyperlink"/>
            <w:rFonts w:ascii="Times New Roman" w:hAnsi="Times New Roman" w:cs="Times New Roman"/>
            <w:color w:val="000000" w:themeColor="text1"/>
            <w:sz w:val="24"/>
            <w:szCs w:val="24"/>
            <w:u w:val="none"/>
          </w:rPr>
          <w:t>IFRS 3</w:t>
        </w:r>
      </w:hyperlink>
      <w:r w:rsidRPr="00B733BB">
        <w:rPr>
          <w:rStyle w:val="m5tqyf"/>
          <w:rFonts w:ascii="Times New Roman" w:hAnsi="Times New Roman" w:cs="Times New Roman"/>
          <w:color w:val="000000" w:themeColor="text1"/>
          <w:sz w:val="24"/>
          <w:szCs w:val="24"/>
        </w:rPr>
        <w:t>.</w:t>
      </w:r>
      <w:r w:rsidRPr="00B514E1">
        <w:rPr>
          <w:rFonts w:ascii="Times New Roman" w:hAnsi="Times New Roman" w:cs="Times New Roman"/>
          <w:color w:val="1F1F1F"/>
          <w:sz w:val="24"/>
          <w:szCs w:val="24"/>
        </w:rPr>
        <w:t> Key aspects include recognition criteria (</w:t>
      </w:r>
      <w:proofErr w:type="spellStart"/>
      <w:r w:rsidRPr="00B514E1">
        <w:rPr>
          <w:rFonts w:ascii="Times New Roman" w:hAnsi="Times New Roman" w:cs="Times New Roman"/>
          <w:color w:val="1F1F1F"/>
          <w:sz w:val="24"/>
          <w:szCs w:val="24"/>
        </w:rPr>
        <w:t>identifiability</w:t>
      </w:r>
      <w:proofErr w:type="spellEnd"/>
      <w:r w:rsidRPr="00B514E1">
        <w:rPr>
          <w:rFonts w:ascii="Times New Roman" w:hAnsi="Times New Roman" w:cs="Times New Roman"/>
          <w:color w:val="1F1F1F"/>
          <w:sz w:val="24"/>
          <w:szCs w:val="24"/>
        </w:rPr>
        <w:t>, control, and future economic benefits), initial measurement at cost, subsequent measurement, and amortization over the asset's useful life, with some exceptions for indefinite-lived assets.</w:t>
      </w:r>
      <w:r w:rsidRPr="00B514E1">
        <w:rPr>
          <w:rStyle w:val="uv3um"/>
          <w:rFonts w:ascii="Times New Roman" w:hAnsi="Times New Roman" w:cs="Times New Roman"/>
          <w:color w:val="1F1F1F"/>
          <w:sz w:val="24"/>
          <w:szCs w:val="24"/>
        </w:rPr>
        <w:t> </w:t>
      </w:r>
    </w:p>
    <w:p w:rsidR="00B434E4" w:rsidRPr="00B514E1" w:rsidRDefault="00B434E4" w:rsidP="00B733BB">
      <w:pPr>
        <w:shd w:val="clear" w:color="auto" w:fill="FFFFFF"/>
        <w:spacing w:after="0" w:line="240" w:lineRule="atLeast"/>
        <w:jc w:val="both"/>
        <w:rPr>
          <w:rFonts w:ascii="Times New Roman" w:hAnsi="Times New Roman" w:cs="Times New Roman"/>
          <w:b/>
          <w:bCs/>
          <w:color w:val="1F1F1F"/>
          <w:sz w:val="24"/>
          <w:szCs w:val="24"/>
        </w:rPr>
      </w:pPr>
      <w:r w:rsidRPr="00B514E1">
        <w:rPr>
          <w:rFonts w:ascii="Times New Roman" w:hAnsi="Times New Roman" w:cs="Times New Roman"/>
          <w:b/>
          <w:bCs/>
          <w:color w:val="1F1F1F"/>
          <w:sz w:val="24"/>
          <w:szCs w:val="24"/>
        </w:rPr>
        <w:t>Principles under IAS 38:</w:t>
      </w:r>
    </w:p>
    <w:p w:rsidR="00B434E4" w:rsidRPr="00B514E1" w:rsidRDefault="00B434E4" w:rsidP="00B733BB">
      <w:pPr>
        <w:numPr>
          <w:ilvl w:val="0"/>
          <w:numId w:val="20"/>
        </w:numPr>
        <w:shd w:val="clear" w:color="auto" w:fill="FFFFFF"/>
        <w:spacing w:after="0" w:line="240" w:lineRule="auto"/>
        <w:ind w:left="0"/>
        <w:jc w:val="both"/>
        <w:rPr>
          <w:rStyle w:val="uv3um"/>
          <w:rFonts w:ascii="Times New Roman" w:hAnsi="Times New Roman" w:cs="Times New Roman"/>
          <w:sz w:val="24"/>
          <w:szCs w:val="24"/>
        </w:rPr>
      </w:pPr>
      <w:r w:rsidRPr="00B514E1">
        <w:rPr>
          <w:rStyle w:val="Strong"/>
          <w:rFonts w:ascii="Times New Roman" w:hAnsi="Times New Roman" w:cs="Times New Roman"/>
          <w:color w:val="1F1F1F"/>
          <w:sz w:val="24"/>
          <w:szCs w:val="24"/>
        </w:rPr>
        <w:t>Recognition:</w:t>
      </w:r>
      <w:r w:rsidRPr="00B514E1">
        <w:rPr>
          <w:rFonts w:ascii="Times New Roman" w:hAnsi="Times New Roman" w:cs="Times New Roman"/>
          <w:color w:val="1F1F1F"/>
          <w:sz w:val="24"/>
          <w:szCs w:val="24"/>
        </w:rPr>
        <w:t> An intangible asset is recognized on the balance sheet only if it is probable that future economic benefits will flow to the entity and its cost can be measured reliably.</w:t>
      </w:r>
      <w:r w:rsidRPr="00B514E1">
        <w:rPr>
          <w:rStyle w:val="uv3um"/>
          <w:rFonts w:ascii="Times New Roman" w:hAnsi="Times New Roman" w:cs="Times New Roman"/>
          <w:color w:val="1F1F1F"/>
          <w:sz w:val="24"/>
          <w:szCs w:val="24"/>
        </w:rPr>
        <w:t> </w:t>
      </w:r>
    </w:p>
    <w:p w:rsidR="00B434E4" w:rsidRPr="00B514E1" w:rsidRDefault="00B434E4" w:rsidP="00B733BB">
      <w:pPr>
        <w:numPr>
          <w:ilvl w:val="0"/>
          <w:numId w:val="20"/>
        </w:numPr>
        <w:shd w:val="clear" w:color="auto" w:fill="FFFFFF"/>
        <w:spacing w:after="0" w:line="240" w:lineRule="auto"/>
        <w:ind w:left="0"/>
        <w:jc w:val="both"/>
        <w:rPr>
          <w:rStyle w:val="uv3um"/>
          <w:rFonts w:ascii="Times New Roman" w:hAnsi="Times New Roman" w:cs="Times New Roman"/>
          <w:color w:val="1F1F1F"/>
          <w:sz w:val="24"/>
          <w:szCs w:val="24"/>
        </w:rPr>
      </w:pPr>
      <w:r w:rsidRPr="00B514E1">
        <w:rPr>
          <w:rStyle w:val="Strong"/>
          <w:rFonts w:ascii="Times New Roman" w:hAnsi="Times New Roman" w:cs="Times New Roman"/>
          <w:color w:val="1F1F1F"/>
          <w:sz w:val="24"/>
          <w:szCs w:val="24"/>
        </w:rPr>
        <w:t>Initial Measurement:</w:t>
      </w:r>
      <w:r w:rsidRPr="00B514E1">
        <w:rPr>
          <w:rFonts w:ascii="Times New Roman" w:hAnsi="Times New Roman" w:cs="Times New Roman"/>
          <w:color w:val="1F1F1F"/>
          <w:sz w:val="24"/>
          <w:szCs w:val="24"/>
        </w:rPr>
        <w:t> Assets are initially measured at cost.</w:t>
      </w:r>
      <w:r w:rsidRPr="00B514E1">
        <w:rPr>
          <w:rStyle w:val="uv3um"/>
          <w:rFonts w:ascii="Times New Roman" w:hAnsi="Times New Roman" w:cs="Times New Roman"/>
          <w:color w:val="1F1F1F"/>
          <w:sz w:val="24"/>
          <w:szCs w:val="24"/>
        </w:rPr>
        <w:t> </w:t>
      </w:r>
    </w:p>
    <w:p w:rsidR="00B434E4" w:rsidRPr="00B514E1" w:rsidRDefault="00B434E4" w:rsidP="00B733BB">
      <w:pPr>
        <w:numPr>
          <w:ilvl w:val="0"/>
          <w:numId w:val="20"/>
        </w:numPr>
        <w:shd w:val="clear" w:color="auto" w:fill="FFFFFF"/>
        <w:spacing w:after="0" w:line="240" w:lineRule="auto"/>
        <w:ind w:left="0"/>
        <w:jc w:val="both"/>
        <w:rPr>
          <w:rStyle w:val="uv3um"/>
          <w:rFonts w:ascii="Times New Roman" w:hAnsi="Times New Roman" w:cs="Times New Roman"/>
          <w:color w:val="1F1F1F"/>
          <w:sz w:val="24"/>
          <w:szCs w:val="24"/>
        </w:rPr>
      </w:pPr>
      <w:r w:rsidRPr="00B514E1">
        <w:rPr>
          <w:rStyle w:val="Strong"/>
          <w:rFonts w:ascii="Times New Roman" w:hAnsi="Times New Roman" w:cs="Times New Roman"/>
          <w:color w:val="1F1F1F"/>
          <w:sz w:val="24"/>
          <w:szCs w:val="24"/>
        </w:rPr>
        <w:t>Subsequent Measurement:</w:t>
      </w:r>
      <w:r w:rsidRPr="00B514E1">
        <w:rPr>
          <w:rFonts w:ascii="Times New Roman" w:hAnsi="Times New Roman" w:cs="Times New Roman"/>
          <w:color w:val="1F1F1F"/>
          <w:sz w:val="24"/>
          <w:szCs w:val="24"/>
        </w:rPr>
        <w:t> Assets can be measured at cost or, in limited cases, using a revaluation model.</w:t>
      </w:r>
      <w:r w:rsidRPr="00B514E1">
        <w:rPr>
          <w:rStyle w:val="uv3um"/>
          <w:rFonts w:ascii="Times New Roman" w:hAnsi="Times New Roman" w:cs="Times New Roman"/>
          <w:color w:val="1F1F1F"/>
          <w:sz w:val="24"/>
          <w:szCs w:val="24"/>
        </w:rPr>
        <w:t> </w:t>
      </w:r>
    </w:p>
    <w:p w:rsidR="00B434E4" w:rsidRPr="00B514E1" w:rsidRDefault="00B434E4" w:rsidP="00B733BB">
      <w:pPr>
        <w:numPr>
          <w:ilvl w:val="0"/>
          <w:numId w:val="20"/>
        </w:numPr>
        <w:shd w:val="clear" w:color="auto" w:fill="FFFFFF"/>
        <w:spacing w:after="0" w:line="240" w:lineRule="auto"/>
        <w:ind w:left="0"/>
        <w:jc w:val="both"/>
        <w:rPr>
          <w:rStyle w:val="uv3um"/>
          <w:rFonts w:ascii="Times New Roman" w:hAnsi="Times New Roman" w:cs="Times New Roman"/>
          <w:color w:val="1F1F1F"/>
          <w:sz w:val="24"/>
          <w:szCs w:val="24"/>
        </w:rPr>
      </w:pPr>
      <w:r w:rsidRPr="00B514E1">
        <w:rPr>
          <w:rStyle w:val="Strong"/>
          <w:rFonts w:ascii="Times New Roman" w:hAnsi="Times New Roman" w:cs="Times New Roman"/>
          <w:color w:val="1F1F1F"/>
          <w:sz w:val="24"/>
          <w:szCs w:val="24"/>
        </w:rPr>
        <w:t>Amortization:</w:t>
      </w:r>
      <w:r w:rsidRPr="00B514E1">
        <w:rPr>
          <w:rFonts w:ascii="Times New Roman" w:hAnsi="Times New Roman" w:cs="Times New Roman"/>
          <w:color w:val="1F1F1F"/>
          <w:sz w:val="24"/>
          <w:szCs w:val="24"/>
        </w:rPr>
        <w:t> The cost of an intangible asset is amortized over its useful life.</w:t>
      </w:r>
      <w:r w:rsidRPr="00B514E1">
        <w:rPr>
          <w:rStyle w:val="uv3um"/>
          <w:rFonts w:ascii="Times New Roman" w:hAnsi="Times New Roman" w:cs="Times New Roman"/>
          <w:color w:val="1F1F1F"/>
          <w:sz w:val="24"/>
          <w:szCs w:val="24"/>
        </w:rPr>
        <w:t> </w:t>
      </w:r>
    </w:p>
    <w:p w:rsidR="00B434E4" w:rsidRPr="00B514E1" w:rsidRDefault="00B434E4" w:rsidP="00B733BB">
      <w:pPr>
        <w:numPr>
          <w:ilvl w:val="0"/>
          <w:numId w:val="20"/>
        </w:numPr>
        <w:shd w:val="clear" w:color="auto" w:fill="FFFFFF"/>
        <w:spacing w:after="0" w:line="240" w:lineRule="auto"/>
        <w:ind w:left="0"/>
        <w:jc w:val="both"/>
        <w:rPr>
          <w:rStyle w:val="uv3um"/>
          <w:rFonts w:ascii="Times New Roman" w:hAnsi="Times New Roman" w:cs="Times New Roman"/>
          <w:color w:val="1F1F1F"/>
          <w:sz w:val="24"/>
          <w:szCs w:val="24"/>
        </w:rPr>
      </w:pPr>
      <w:r w:rsidRPr="00B514E1">
        <w:rPr>
          <w:rStyle w:val="Strong"/>
          <w:rFonts w:ascii="Times New Roman" w:hAnsi="Times New Roman" w:cs="Times New Roman"/>
          <w:color w:val="1F1F1F"/>
          <w:sz w:val="24"/>
          <w:szCs w:val="24"/>
        </w:rPr>
        <w:t>Indefinite Useful Life:</w:t>
      </w:r>
      <w:r w:rsidRPr="00B514E1">
        <w:rPr>
          <w:rFonts w:ascii="Times New Roman" w:hAnsi="Times New Roman" w:cs="Times New Roman"/>
          <w:color w:val="1F1F1F"/>
          <w:sz w:val="24"/>
          <w:szCs w:val="24"/>
        </w:rPr>
        <w:t> Assets with an indefinite useful life are not amortized but are tested for impairment.</w:t>
      </w:r>
      <w:r w:rsidRPr="00B514E1">
        <w:rPr>
          <w:rStyle w:val="uv3um"/>
          <w:rFonts w:ascii="Times New Roman" w:hAnsi="Times New Roman" w:cs="Times New Roman"/>
          <w:color w:val="1F1F1F"/>
          <w:sz w:val="24"/>
          <w:szCs w:val="24"/>
        </w:rPr>
        <w:t> </w:t>
      </w:r>
    </w:p>
    <w:p w:rsidR="00B434E4" w:rsidRPr="00B514E1" w:rsidRDefault="00B434E4" w:rsidP="00B733BB">
      <w:pPr>
        <w:numPr>
          <w:ilvl w:val="0"/>
          <w:numId w:val="20"/>
        </w:numPr>
        <w:shd w:val="clear" w:color="auto" w:fill="FFFFFF"/>
        <w:spacing w:after="0" w:line="240" w:lineRule="auto"/>
        <w:ind w:left="0"/>
        <w:jc w:val="both"/>
        <w:rPr>
          <w:rStyle w:val="uv3um"/>
          <w:rFonts w:ascii="Times New Roman" w:hAnsi="Times New Roman" w:cs="Times New Roman"/>
          <w:color w:val="1F1F1F"/>
          <w:sz w:val="24"/>
          <w:szCs w:val="24"/>
        </w:rPr>
      </w:pPr>
      <w:r w:rsidRPr="00B514E1">
        <w:rPr>
          <w:rStyle w:val="Strong"/>
          <w:rFonts w:ascii="Times New Roman" w:hAnsi="Times New Roman" w:cs="Times New Roman"/>
          <w:color w:val="1F1F1F"/>
          <w:sz w:val="24"/>
          <w:szCs w:val="24"/>
        </w:rPr>
        <w:t>Internally Generated Assets:</w:t>
      </w:r>
      <w:r w:rsidRPr="00B514E1">
        <w:rPr>
          <w:rFonts w:ascii="Times New Roman" w:hAnsi="Times New Roman" w:cs="Times New Roman"/>
          <w:color w:val="1F1F1F"/>
          <w:sz w:val="24"/>
          <w:szCs w:val="24"/>
        </w:rPr>
        <w:t> Internally generated intangible assets, such as internally generated goodwill or brand names, are generally not recognized, except for specific research and development costs that meet strict criteria.</w:t>
      </w:r>
      <w:r w:rsidRPr="00B514E1">
        <w:rPr>
          <w:rStyle w:val="uv3um"/>
          <w:rFonts w:ascii="Times New Roman" w:hAnsi="Times New Roman" w:cs="Times New Roman"/>
          <w:color w:val="1F1F1F"/>
          <w:sz w:val="24"/>
          <w:szCs w:val="24"/>
        </w:rPr>
        <w:t> </w:t>
      </w:r>
    </w:p>
    <w:p w:rsidR="00B147E3" w:rsidRDefault="00B147E3" w:rsidP="00B733BB">
      <w:pPr>
        <w:spacing w:after="0"/>
        <w:jc w:val="both"/>
        <w:rPr>
          <w:rFonts w:ascii="Times New Roman" w:hAnsi="Times New Roman" w:cs="Times New Roman"/>
          <w:b/>
          <w:bCs/>
          <w:sz w:val="24"/>
          <w:szCs w:val="24"/>
        </w:rPr>
      </w:pPr>
    </w:p>
    <w:p w:rsidR="00B514E1" w:rsidRPr="00B514E1" w:rsidRDefault="00B514E1"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Ind as 103 business combination</w:t>
      </w:r>
    </w:p>
    <w:p w:rsidR="00B514E1" w:rsidRPr="00B514E1" w:rsidRDefault="00B514E1" w:rsidP="00B733BB">
      <w:pPr>
        <w:shd w:val="clear" w:color="auto" w:fill="FFFFFF"/>
        <w:spacing w:after="0" w:line="240" w:lineRule="auto"/>
        <w:jc w:val="both"/>
        <w:rPr>
          <w:rFonts w:ascii="Times New Roman" w:eastAsia="Times New Roman" w:hAnsi="Times New Roman" w:cs="Times New Roman"/>
          <w:color w:val="001D35"/>
          <w:sz w:val="24"/>
          <w:szCs w:val="24"/>
        </w:rPr>
      </w:pPr>
      <w:r w:rsidRPr="00B514E1">
        <w:rPr>
          <w:rFonts w:ascii="Times New Roman" w:eastAsia="Times New Roman" w:hAnsi="Times New Roman" w:cs="Times New Roman"/>
          <w:color w:val="001D35"/>
          <w:sz w:val="24"/>
          <w:szCs w:val="24"/>
        </w:rPr>
        <w:t>Ind AS 103 is an Indian accounting standard that provides guidance on accounting for business combinations, primarily through the acquisition method, to ensure financial statements accurately reflect the transaction and its effects. Key aspects include identifying the acquirer and the acquisition date, recognizing and measuring the identifiable assets and liabilities assumed, and calculating any resulting goodwill or gain from a bargain purchase. </w:t>
      </w:r>
    </w:p>
    <w:p w:rsidR="00B514E1" w:rsidRPr="00B514E1" w:rsidRDefault="00B514E1" w:rsidP="00B733BB">
      <w:pPr>
        <w:shd w:val="clear" w:color="auto" w:fill="FFFFFF"/>
        <w:spacing w:after="0" w:line="240" w:lineRule="auto"/>
        <w:jc w:val="both"/>
        <w:rPr>
          <w:rFonts w:ascii="Times New Roman" w:eastAsia="Times New Roman" w:hAnsi="Times New Roman" w:cs="Times New Roman"/>
          <w:sz w:val="24"/>
          <w:szCs w:val="24"/>
        </w:rPr>
      </w:pPr>
      <w:r w:rsidRPr="00B514E1">
        <w:rPr>
          <w:rFonts w:ascii="Times New Roman" w:eastAsia="Times New Roman" w:hAnsi="Times New Roman" w:cs="Times New Roman"/>
          <w:color w:val="001D35"/>
          <w:sz w:val="24"/>
          <w:szCs w:val="24"/>
        </w:rPr>
        <w:t>Key Aspects of Ind AS 103</w:t>
      </w:r>
    </w:p>
    <w:p w:rsidR="00B514E1" w:rsidRPr="00B514E1" w:rsidRDefault="00B514E1" w:rsidP="00B733BB">
      <w:pPr>
        <w:numPr>
          <w:ilvl w:val="0"/>
          <w:numId w:val="21"/>
        </w:numPr>
        <w:shd w:val="clear" w:color="auto" w:fill="FFFFFF"/>
        <w:spacing w:after="0" w:line="240" w:lineRule="auto"/>
        <w:ind w:left="0"/>
        <w:jc w:val="both"/>
        <w:rPr>
          <w:rFonts w:ascii="Times New Roman" w:eastAsia="Times New Roman" w:hAnsi="Times New Roman" w:cs="Times New Roman"/>
          <w:color w:val="001D35"/>
          <w:sz w:val="24"/>
          <w:szCs w:val="24"/>
        </w:rPr>
      </w:pPr>
      <w:r w:rsidRPr="00B514E1">
        <w:rPr>
          <w:rFonts w:ascii="Times New Roman" w:eastAsia="Times New Roman" w:hAnsi="Times New Roman" w:cs="Times New Roman"/>
          <w:b/>
          <w:bCs/>
          <w:color w:val="001D35"/>
          <w:sz w:val="24"/>
          <w:szCs w:val="24"/>
        </w:rPr>
        <w:t>Objective:</w:t>
      </w:r>
      <w:r w:rsidRPr="00B514E1">
        <w:rPr>
          <w:rFonts w:ascii="Times New Roman" w:eastAsia="Times New Roman" w:hAnsi="Times New Roman" w:cs="Times New Roman"/>
          <w:color w:val="001D35"/>
          <w:sz w:val="24"/>
          <w:szCs w:val="24"/>
        </w:rPr>
        <w:t> </w:t>
      </w:r>
    </w:p>
    <w:p w:rsidR="00B514E1" w:rsidRPr="00B514E1" w:rsidRDefault="00B514E1"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To improve the relevance, reliability, and comparability of financial information about business combinations in reporting entities' financial statements. </w:t>
      </w:r>
    </w:p>
    <w:p w:rsidR="00B514E1" w:rsidRPr="00B514E1" w:rsidRDefault="00B514E1" w:rsidP="00B733BB">
      <w:pPr>
        <w:numPr>
          <w:ilvl w:val="0"/>
          <w:numId w:val="21"/>
        </w:numPr>
        <w:shd w:val="clear" w:color="auto" w:fill="FFFFFF"/>
        <w:spacing w:after="0" w:line="240" w:lineRule="auto"/>
        <w:ind w:left="0"/>
        <w:jc w:val="both"/>
        <w:rPr>
          <w:rFonts w:ascii="Times New Roman" w:eastAsia="Times New Roman" w:hAnsi="Times New Roman" w:cs="Times New Roman"/>
          <w:sz w:val="24"/>
          <w:szCs w:val="24"/>
        </w:rPr>
      </w:pPr>
      <w:r w:rsidRPr="00B514E1">
        <w:rPr>
          <w:rFonts w:ascii="Times New Roman" w:eastAsia="Times New Roman" w:hAnsi="Times New Roman" w:cs="Times New Roman"/>
          <w:b/>
          <w:bCs/>
          <w:color w:val="001D35"/>
          <w:sz w:val="24"/>
          <w:szCs w:val="24"/>
        </w:rPr>
        <w:t>Acquisition Method:</w:t>
      </w:r>
      <w:r w:rsidRPr="00B514E1">
        <w:rPr>
          <w:rFonts w:ascii="Times New Roman" w:eastAsia="Times New Roman" w:hAnsi="Times New Roman" w:cs="Times New Roman"/>
          <w:color w:val="001D35"/>
          <w:sz w:val="24"/>
          <w:szCs w:val="24"/>
        </w:rPr>
        <w:t> </w:t>
      </w:r>
    </w:p>
    <w:p w:rsidR="00B514E1" w:rsidRPr="00B514E1" w:rsidRDefault="00B514E1"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The standard mandates the use of the acquisition method for accounting for business combinations. </w:t>
      </w:r>
    </w:p>
    <w:p w:rsidR="00B514E1" w:rsidRPr="00B514E1" w:rsidRDefault="00B514E1" w:rsidP="00B733BB">
      <w:pPr>
        <w:numPr>
          <w:ilvl w:val="0"/>
          <w:numId w:val="21"/>
        </w:numPr>
        <w:shd w:val="clear" w:color="auto" w:fill="FFFFFF"/>
        <w:spacing w:after="0" w:line="240" w:lineRule="auto"/>
        <w:ind w:left="0"/>
        <w:jc w:val="both"/>
        <w:rPr>
          <w:rFonts w:ascii="Times New Roman" w:eastAsia="Times New Roman" w:hAnsi="Times New Roman" w:cs="Times New Roman"/>
          <w:sz w:val="24"/>
          <w:szCs w:val="24"/>
        </w:rPr>
      </w:pPr>
      <w:r w:rsidRPr="00B514E1">
        <w:rPr>
          <w:rFonts w:ascii="Times New Roman" w:eastAsia="Times New Roman" w:hAnsi="Times New Roman" w:cs="Times New Roman"/>
          <w:b/>
          <w:bCs/>
          <w:color w:val="001D35"/>
          <w:sz w:val="24"/>
          <w:szCs w:val="24"/>
        </w:rPr>
        <w:t>Definition of a Business Combination:</w:t>
      </w:r>
      <w:r w:rsidRPr="00B514E1">
        <w:rPr>
          <w:rFonts w:ascii="Times New Roman" w:eastAsia="Times New Roman" w:hAnsi="Times New Roman" w:cs="Times New Roman"/>
          <w:color w:val="001D35"/>
          <w:sz w:val="24"/>
          <w:szCs w:val="24"/>
        </w:rPr>
        <w:t> </w:t>
      </w:r>
    </w:p>
    <w:p w:rsidR="00B514E1" w:rsidRPr="00B514E1" w:rsidRDefault="00B514E1"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lastRenderedPageBreak/>
        <w:t>A transaction or event where an acquirer gains control over one or more businesses (the acquire). </w:t>
      </w:r>
    </w:p>
    <w:p w:rsidR="00B514E1" w:rsidRPr="00B514E1" w:rsidRDefault="00B514E1" w:rsidP="00B733BB">
      <w:pPr>
        <w:numPr>
          <w:ilvl w:val="0"/>
          <w:numId w:val="21"/>
        </w:numPr>
        <w:shd w:val="clear" w:color="auto" w:fill="FFFFFF"/>
        <w:spacing w:after="0" w:line="240" w:lineRule="auto"/>
        <w:ind w:left="0"/>
        <w:jc w:val="both"/>
        <w:rPr>
          <w:rFonts w:ascii="Times New Roman" w:eastAsia="Times New Roman" w:hAnsi="Times New Roman" w:cs="Times New Roman"/>
          <w:sz w:val="24"/>
          <w:szCs w:val="24"/>
        </w:rPr>
      </w:pPr>
      <w:r w:rsidRPr="00B514E1">
        <w:rPr>
          <w:rFonts w:ascii="Times New Roman" w:eastAsia="Times New Roman" w:hAnsi="Times New Roman" w:cs="Times New Roman"/>
          <w:b/>
          <w:bCs/>
          <w:color w:val="001D35"/>
          <w:sz w:val="24"/>
          <w:szCs w:val="24"/>
        </w:rPr>
        <w:t>Definition of a Business:</w:t>
      </w:r>
      <w:r w:rsidRPr="00B514E1">
        <w:rPr>
          <w:rFonts w:ascii="Times New Roman" w:eastAsia="Times New Roman" w:hAnsi="Times New Roman" w:cs="Times New Roman"/>
          <w:color w:val="001D35"/>
          <w:sz w:val="24"/>
          <w:szCs w:val="24"/>
        </w:rPr>
        <w:t> </w:t>
      </w:r>
    </w:p>
    <w:p w:rsidR="00B514E1" w:rsidRPr="00B514E1" w:rsidRDefault="00B514E1" w:rsidP="00B733BB">
      <w:pPr>
        <w:shd w:val="clear" w:color="auto" w:fill="FFFFFF"/>
        <w:spacing w:after="0" w:line="240" w:lineRule="auto"/>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color w:val="001D35"/>
          <w:spacing w:val="1"/>
          <w:sz w:val="24"/>
          <w:szCs w:val="24"/>
        </w:rPr>
        <w:t>For accounting purposes, a business must consist of inputs and a substantive process capable of generating an output. </w:t>
      </w:r>
    </w:p>
    <w:p w:rsidR="00B514E1" w:rsidRPr="00B514E1" w:rsidRDefault="00B514E1" w:rsidP="00B733BB">
      <w:pPr>
        <w:numPr>
          <w:ilvl w:val="0"/>
          <w:numId w:val="21"/>
        </w:numPr>
        <w:shd w:val="clear" w:color="auto" w:fill="FFFFFF"/>
        <w:spacing w:after="0" w:line="240" w:lineRule="auto"/>
        <w:ind w:left="0"/>
        <w:jc w:val="both"/>
        <w:rPr>
          <w:rFonts w:ascii="Times New Roman" w:eastAsia="Times New Roman" w:hAnsi="Times New Roman" w:cs="Times New Roman"/>
          <w:sz w:val="24"/>
          <w:szCs w:val="24"/>
        </w:rPr>
      </w:pPr>
      <w:r w:rsidRPr="00B514E1">
        <w:rPr>
          <w:rFonts w:ascii="Times New Roman" w:eastAsia="Times New Roman" w:hAnsi="Times New Roman" w:cs="Times New Roman"/>
          <w:b/>
          <w:bCs/>
          <w:color w:val="001D35"/>
          <w:sz w:val="24"/>
          <w:szCs w:val="24"/>
        </w:rPr>
        <w:t>Steps in the Acquisition Method:</w:t>
      </w:r>
    </w:p>
    <w:p w:rsidR="00B514E1" w:rsidRPr="00B514E1" w:rsidRDefault="00B514E1" w:rsidP="00B733BB">
      <w:pPr>
        <w:numPr>
          <w:ilvl w:val="1"/>
          <w:numId w:val="22"/>
        </w:numPr>
        <w:shd w:val="clear" w:color="auto" w:fill="FFFFFF"/>
        <w:spacing w:after="0" w:line="240" w:lineRule="auto"/>
        <w:ind w:left="0"/>
        <w:jc w:val="both"/>
        <w:rPr>
          <w:rFonts w:ascii="Times New Roman" w:eastAsia="Times New Roman" w:hAnsi="Times New Roman" w:cs="Times New Roman"/>
          <w:spacing w:val="1"/>
          <w:sz w:val="24"/>
          <w:szCs w:val="24"/>
        </w:rPr>
      </w:pPr>
      <w:r w:rsidRPr="00B514E1">
        <w:rPr>
          <w:rFonts w:ascii="Times New Roman" w:eastAsia="Times New Roman" w:hAnsi="Times New Roman" w:cs="Times New Roman"/>
          <w:b/>
          <w:bCs/>
          <w:color w:val="001D35"/>
          <w:spacing w:val="1"/>
          <w:sz w:val="24"/>
          <w:szCs w:val="24"/>
        </w:rPr>
        <w:t>Identify the business combination:</w:t>
      </w:r>
      <w:r w:rsidRPr="00B514E1">
        <w:rPr>
          <w:rFonts w:ascii="Times New Roman" w:eastAsia="Times New Roman" w:hAnsi="Times New Roman" w:cs="Times New Roman"/>
          <w:color w:val="001D35"/>
          <w:spacing w:val="1"/>
          <w:sz w:val="24"/>
          <w:szCs w:val="24"/>
        </w:rPr>
        <w:t> Determine if the transaction qualifies as a business combination. </w:t>
      </w:r>
    </w:p>
    <w:p w:rsidR="00B514E1" w:rsidRPr="00B514E1" w:rsidRDefault="00B514E1" w:rsidP="00B733BB">
      <w:pPr>
        <w:numPr>
          <w:ilvl w:val="1"/>
          <w:numId w:val="23"/>
        </w:numPr>
        <w:shd w:val="clear" w:color="auto" w:fill="FFFFFF"/>
        <w:spacing w:after="0" w:line="240" w:lineRule="auto"/>
        <w:ind w:left="0"/>
        <w:jc w:val="both"/>
        <w:rPr>
          <w:rFonts w:ascii="Times New Roman" w:eastAsia="Times New Roman" w:hAnsi="Times New Roman" w:cs="Times New Roman"/>
          <w:color w:val="001D35"/>
          <w:spacing w:val="1"/>
          <w:sz w:val="24"/>
          <w:szCs w:val="24"/>
        </w:rPr>
      </w:pPr>
      <w:r w:rsidRPr="00B514E1">
        <w:rPr>
          <w:rFonts w:ascii="Times New Roman" w:eastAsia="Times New Roman" w:hAnsi="Times New Roman" w:cs="Times New Roman"/>
          <w:b/>
          <w:bCs/>
          <w:color w:val="001D35"/>
          <w:spacing w:val="1"/>
          <w:sz w:val="24"/>
          <w:szCs w:val="24"/>
        </w:rPr>
        <w:t>Identify the acquirer:</w:t>
      </w:r>
      <w:r w:rsidRPr="00B514E1">
        <w:rPr>
          <w:rFonts w:ascii="Times New Roman" w:eastAsia="Times New Roman" w:hAnsi="Times New Roman" w:cs="Times New Roman"/>
          <w:color w:val="001D35"/>
          <w:spacing w:val="1"/>
          <w:sz w:val="24"/>
          <w:szCs w:val="24"/>
        </w:rPr>
        <w:t> Pinpoint the reporting entity obtaining control. </w:t>
      </w:r>
    </w:p>
    <w:p w:rsidR="00B514E1" w:rsidRPr="00B514E1" w:rsidRDefault="00B514E1" w:rsidP="00B733BB">
      <w:pPr>
        <w:numPr>
          <w:ilvl w:val="1"/>
          <w:numId w:val="24"/>
        </w:numPr>
        <w:shd w:val="clear" w:color="auto" w:fill="FFFFFF"/>
        <w:spacing w:after="0" w:line="240" w:lineRule="auto"/>
        <w:ind w:left="0"/>
        <w:jc w:val="both"/>
        <w:rPr>
          <w:rFonts w:ascii="Times New Roman" w:eastAsia="Times New Roman" w:hAnsi="Times New Roman" w:cs="Times New Roman"/>
          <w:color w:val="001D35"/>
          <w:spacing w:val="1"/>
          <w:sz w:val="24"/>
          <w:szCs w:val="24"/>
        </w:rPr>
      </w:pPr>
      <w:r w:rsidRPr="00B514E1">
        <w:rPr>
          <w:rFonts w:ascii="Times New Roman" w:eastAsia="Times New Roman" w:hAnsi="Times New Roman" w:cs="Times New Roman"/>
          <w:b/>
          <w:bCs/>
          <w:color w:val="001D35"/>
          <w:spacing w:val="1"/>
          <w:sz w:val="24"/>
          <w:szCs w:val="24"/>
        </w:rPr>
        <w:t>Determine the acquisition date:</w:t>
      </w:r>
      <w:r w:rsidRPr="00B514E1">
        <w:rPr>
          <w:rFonts w:ascii="Times New Roman" w:eastAsia="Times New Roman" w:hAnsi="Times New Roman" w:cs="Times New Roman"/>
          <w:color w:val="001D35"/>
          <w:spacing w:val="1"/>
          <w:sz w:val="24"/>
          <w:szCs w:val="24"/>
        </w:rPr>
        <w:t> The date the acquirer obtains control of the acquire. </w:t>
      </w:r>
    </w:p>
    <w:p w:rsidR="00B514E1" w:rsidRPr="00B514E1" w:rsidRDefault="00B514E1" w:rsidP="00B733BB">
      <w:pPr>
        <w:numPr>
          <w:ilvl w:val="1"/>
          <w:numId w:val="25"/>
        </w:numPr>
        <w:shd w:val="clear" w:color="auto" w:fill="FFFFFF"/>
        <w:spacing w:after="0" w:line="240" w:lineRule="auto"/>
        <w:ind w:left="0"/>
        <w:jc w:val="both"/>
        <w:rPr>
          <w:rFonts w:ascii="Times New Roman" w:eastAsia="Times New Roman" w:hAnsi="Times New Roman" w:cs="Times New Roman"/>
          <w:color w:val="001D35"/>
          <w:spacing w:val="1"/>
          <w:sz w:val="24"/>
          <w:szCs w:val="24"/>
        </w:rPr>
      </w:pPr>
      <w:r w:rsidRPr="00B514E1">
        <w:rPr>
          <w:rFonts w:ascii="Times New Roman" w:eastAsia="Times New Roman" w:hAnsi="Times New Roman" w:cs="Times New Roman"/>
          <w:b/>
          <w:bCs/>
          <w:color w:val="001D35"/>
          <w:spacing w:val="1"/>
          <w:sz w:val="24"/>
          <w:szCs w:val="24"/>
        </w:rPr>
        <w:t>Recognize and measure identifiable assets and liabilities:</w:t>
      </w:r>
      <w:r w:rsidRPr="00B514E1">
        <w:rPr>
          <w:rFonts w:ascii="Times New Roman" w:eastAsia="Times New Roman" w:hAnsi="Times New Roman" w:cs="Times New Roman"/>
          <w:color w:val="001D35"/>
          <w:spacing w:val="1"/>
          <w:sz w:val="24"/>
          <w:szCs w:val="24"/>
        </w:rPr>
        <w:t xml:space="preserve"> Record the fair value of identifiable assets acquired and liabilities assumed from the </w:t>
      </w:r>
      <w:proofErr w:type="spellStart"/>
      <w:r w:rsidRPr="00B514E1">
        <w:rPr>
          <w:rFonts w:ascii="Times New Roman" w:eastAsia="Times New Roman" w:hAnsi="Times New Roman" w:cs="Times New Roman"/>
          <w:color w:val="001D35"/>
          <w:spacing w:val="1"/>
          <w:sz w:val="24"/>
          <w:szCs w:val="24"/>
        </w:rPr>
        <w:t>acquiree</w:t>
      </w:r>
      <w:proofErr w:type="spellEnd"/>
      <w:r w:rsidRPr="00B514E1">
        <w:rPr>
          <w:rFonts w:ascii="Times New Roman" w:eastAsia="Times New Roman" w:hAnsi="Times New Roman" w:cs="Times New Roman"/>
          <w:color w:val="001D35"/>
          <w:spacing w:val="1"/>
          <w:sz w:val="24"/>
          <w:szCs w:val="24"/>
        </w:rPr>
        <w:t>. </w:t>
      </w:r>
    </w:p>
    <w:p w:rsidR="00B514E1" w:rsidRPr="00B514E1" w:rsidRDefault="00B514E1" w:rsidP="00B733BB">
      <w:pPr>
        <w:numPr>
          <w:ilvl w:val="1"/>
          <w:numId w:val="26"/>
        </w:numPr>
        <w:shd w:val="clear" w:color="auto" w:fill="FFFFFF"/>
        <w:spacing w:after="0" w:line="240" w:lineRule="auto"/>
        <w:ind w:left="0"/>
        <w:jc w:val="both"/>
        <w:rPr>
          <w:rFonts w:ascii="Times New Roman" w:eastAsia="Times New Roman" w:hAnsi="Times New Roman" w:cs="Times New Roman"/>
          <w:color w:val="001D35"/>
          <w:spacing w:val="1"/>
          <w:sz w:val="24"/>
          <w:szCs w:val="24"/>
        </w:rPr>
      </w:pPr>
      <w:r w:rsidRPr="00B514E1">
        <w:rPr>
          <w:rFonts w:ascii="Times New Roman" w:eastAsia="Times New Roman" w:hAnsi="Times New Roman" w:cs="Times New Roman"/>
          <w:b/>
          <w:bCs/>
          <w:color w:val="001D35"/>
          <w:spacing w:val="1"/>
          <w:sz w:val="24"/>
          <w:szCs w:val="24"/>
        </w:rPr>
        <w:t>Recognize and measure non-controlling interest:</w:t>
      </w:r>
      <w:r w:rsidRPr="00B514E1">
        <w:rPr>
          <w:rFonts w:ascii="Times New Roman" w:eastAsia="Times New Roman" w:hAnsi="Times New Roman" w:cs="Times New Roman"/>
          <w:color w:val="001D35"/>
          <w:spacing w:val="1"/>
          <w:sz w:val="24"/>
          <w:szCs w:val="24"/>
        </w:rPr>
        <w:t> Account for any interest in the acquire held by parties other than the acquirer. </w:t>
      </w:r>
    </w:p>
    <w:p w:rsidR="00B147E3" w:rsidRDefault="00B147E3" w:rsidP="00B733BB">
      <w:pPr>
        <w:spacing w:after="0"/>
        <w:jc w:val="both"/>
        <w:rPr>
          <w:rFonts w:ascii="Times New Roman" w:hAnsi="Times New Roman" w:cs="Times New Roman"/>
          <w:b/>
          <w:bCs/>
          <w:sz w:val="24"/>
          <w:szCs w:val="24"/>
        </w:rPr>
      </w:pPr>
    </w:p>
    <w:p w:rsidR="00B514E1" w:rsidRPr="00B514E1" w:rsidRDefault="00B514E1" w:rsidP="00B733BB">
      <w:pPr>
        <w:spacing w:after="0"/>
        <w:jc w:val="both"/>
        <w:rPr>
          <w:rFonts w:ascii="Times New Roman" w:hAnsi="Times New Roman" w:cs="Times New Roman"/>
          <w:b/>
          <w:bCs/>
          <w:sz w:val="24"/>
          <w:szCs w:val="24"/>
        </w:rPr>
      </w:pPr>
      <w:r w:rsidRPr="00B514E1">
        <w:rPr>
          <w:rFonts w:ascii="Times New Roman" w:hAnsi="Times New Roman" w:cs="Times New Roman"/>
          <w:b/>
          <w:bCs/>
          <w:sz w:val="24"/>
          <w:szCs w:val="24"/>
        </w:rPr>
        <w:t>IND AS 110 CONSOLIDATED FINANCIAL STATEMENT</w:t>
      </w:r>
    </w:p>
    <w:p w:rsidR="00B514E1" w:rsidRPr="00B514E1" w:rsidRDefault="00B514E1" w:rsidP="00B733BB">
      <w:pPr>
        <w:shd w:val="clear" w:color="auto" w:fill="FFFFFF"/>
        <w:spacing w:after="0"/>
        <w:jc w:val="both"/>
        <w:rPr>
          <w:rStyle w:val="uv3um"/>
          <w:rFonts w:ascii="Times New Roman" w:hAnsi="Times New Roman" w:cs="Times New Roman"/>
          <w:color w:val="001D35"/>
          <w:sz w:val="24"/>
          <w:szCs w:val="24"/>
        </w:rPr>
      </w:pPr>
      <w:r w:rsidRPr="00B514E1">
        <w:rPr>
          <w:rFonts w:ascii="Times New Roman" w:hAnsi="Times New Roman" w:cs="Times New Roman"/>
          <w:color w:val="001D35"/>
          <w:sz w:val="24"/>
          <w:szCs w:val="24"/>
        </w:rPr>
        <w:t>Ind AS 110 requires a parent that controls one or more subsidiaries to present consolidated financial statements, treating the group as a single economic entity by combining assets, liabilities, equity, income, and expenses on a line-by-line basis. Key features include defining control (the basis for consolidation) and outlining the accounting for preparing these statements, with exceptions for </w:t>
      </w:r>
      <w:hyperlink r:id="rId35" w:history="1">
        <w:r w:rsidRPr="00B733BB">
          <w:rPr>
            <w:rStyle w:val="Hyperlink"/>
            <w:rFonts w:ascii="Times New Roman" w:hAnsi="Times New Roman" w:cs="Times New Roman"/>
            <w:color w:val="000000" w:themeColor="text1"/>
            <w:sz w:val="24"/>
            <w:szCs w:val="24"/>
            <w:u w:val="none"/>
          </w:rPr>
          <w:t>investment entities</w:t>
        </w:r>
      </w:hyperlink>
      <w:r w:rsidRPr="00B733BB">
        <w:rPr>
          <w:rFonts w:ascii="Times New Roman" w:hAnsi="Times New Roman" w:cs="Times New Roman"/>
          <w:color w:val="000000" w:themeColor="text1"/>
          <w:sz w:val="24"/>
          <w:szCs w:val="24"/>
        </w:rPr>
        <w:t> </w:t>
      </w:r>
      <w:r w:rsidRPr="00B514E1">
        <w:rPr>
          <w:rFonts w:ascii="Times New Roman" w:hAnsi="Times New Roman" w:cs="Times New Roman"/>
          <w:color w:val="001D35"/>
          <w:sz w:val="24"/>
          <w:szCs w:val="24"/>
        </w:rPr>
        <w:t>and certain parent entities. </w:t>
      </w:r>
      <w:r w:rsidRPr="00B514E1">
        <w:rPr>
          <w:rStyle w:val="uv3um"/>
          <w:rFonts w:ascii="Times New Roman" w:hAnsi="Times New Roman" w:cs="Times New Roman"/>
          <w:color w:val="001D35"/>
          <w:sz w:val="24"/>
          <w:szCs w:val="24"/>
        </w:rPr>
        <w:t> </w:t>
      </w:r>
    </w:p>
    <w:p w:rsidR="00B514E1" w:rsidRPr="00B514E1" w:rsidRDefault="00B514E1" w:rsidP="00B733BB">
      <w:pPr>
        <w:shd w:val="clear" w:color="auto" w:fill="FFFFFF"/>
        <w:spacing w:after="0"/>
        <w:jc w:val="both"/>
        <w:rPr>
          <w:rFonts w:ascii="Times New Roman" w:hAnsi="Times New Roman" w:cs="Times New Roman"/>
          <w:b/>
          <w:bCs/>
          <w:sz w:val="24"/>
          <w:szCs w:val="24"/>
        </w:rPr>
      </w:pPr>
      <w:r w:rsidRPr="00B514E1">
        <w:rPr>
          <w:rFonts w:ascii="Times New Roman" w:hAnsi="Times New Roman" w:cs="Times New Roman"/>
          <w:b/>
          <w:bCs/>
          <w:color w:val="001D35"/>
          <w:sz w:val="24"/>
          <w:szCs w:val="24"/>
        </w:rPr>
        <w:t>Features of Ind AS 110</w:t>
      </w:r>
    </w:p>
    <w:p w:rsidR="00B514E1" w:rsidRPr="00B514E1" w:rsidRDefault="00B514E1" w:rsidP="00B733BB">
      <w:pPr>
        <w:numPr>
          <w:ilvl w:val="0"/>
          <w:numId w:val="27"/>
        </w:numPr>
        <w:shd w:val="clear" w:color="auto" w:fill="FFFFFF"/>
        <w:spacing w:after="0" w:line="240" w:lineRule="auto"/>
        <w:ind w:left="0"/>
        <w:jc w:val="both"/>
        <w:rPr>
          <w:rFonts w:ascii="Times New Roman" w:hAnsi="Times New Roman" w:cs="Times New Roman"/>
          <w:color w:val="001D35"/>
          <w:sz w:val="24"/>
          <w:szCs w:val="24"/>
        </w:rPr>
      </w:pPr>
      <w:r w:rsidRPr="00B514E1">
        <w:rPr>
          <w:rStyle w:val="Strong"/>
          <w:rFonts w:ascii="Times New Roman" w:hAnsi="Times New Roman" w:cs="Times New Roman"/>
          <w:color w:val="001D35"/>
          <w:sz w:val="24"/>
          <w:szCs w:val="24"/>
        </w:rPr>
        <w:t>Principle of Control:</w:t>
      </w:r>
      <w:r w:rsidRPr="00B514E1">
        <w:rPr>
          <w:rFonts w:ascii="Times New Roman" w:hAnsi="Times New Roman" w:cs="Times New Roman"/>
          <w:color w:val="001D35"/>
          <w:sz w:val="24"/>
          <w:szCs w:val="24"/>
        </w:rPr>
        <w:t> </w:t>
      </w:r>
    </w:p>
    <w:p w:rsidR="00B514E1" w:rsidRPr="00B514E1" w:rsidRDefault="00B514E1"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Establishes "control" as the basis for consolidation, requiring a parent to consolidate entities it controls. Control is the ability to direct the relevant activities of the investee to achieve variable returns.</w:t>
      </w:r>
      <w:r w:rsidRPr="00B514E1">
        <w:rPr>
          <w:rStyle w:val="uv3um"/>
          <w:rFonts w:ascii="Times New Roman" w:hAnsi="Times New Roman" w:cs="Times New Roman"/>
          <w:color w:val="001D35"/>
          <w:spacing w:val="1"/>
          <w:sz w:val="24"/>
          <w:szCs w:val="24"/>
        </w:rPr>
        <w:t> </w:t>
      </w:r>
    </w:p>
    <w:p w:rsidR="00B514E1" w:rsidRPr="00B514E1" w:rsidRDefault="00B514E1" w:rsidP="00B733BB">
      <w:pPr>
        <w:numPr>
          <w:ilvl w:val="0"/>
          <w:numId w:val="27"/>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Single Economic Entity:</w:t>
      </w:r>
      <w:r w:rsidRPr="00B514E1">
        <w:rPr>
          <w:rFonts w:ascii="Times New Roman" w:hAnsi="Times New Roman" w:cs="Times New Roman"/>
          <w:color w:val="001D35"/>
          <w:sz w:val="24"/>
          <w:szCs w:val="24"/>
        </w:rPr>
        <w:t> </w:t>
      </w:r>
    </w:p>
    <w:p w:rsidR="00B514E1" w:rsidRPr="00B514E1" w:rsidRDefault="00B514E1"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Consolidated financial statements present the parent and its subsidiaries as a single economic entity.</w:t>
      </w:r>
      <w:r w:rsidRPr="00B514E1">
        <w:rPr>
          <w:rStyle w:val="uv3um"/>
          <w:rFonts w:ascii="Times New Roman" w:hAnsi="Times New Roman" w:cs="Times New Roman"/>
          <w:color w:val="001D35"/>
          <w:spacing w:val="1"/>
          <w:sz w:val="24"/>
          <w:szCs w:val="24"/>
        </w:rPr>
        <w:t> </w:t>
      </w:r>
    </w:p>
    <w:p w:rsidR="00B514E1" w:rsidRPr="00B514E1" w:rsidRDefault="00B514E1" w:rsidP="00B733BB">
      <w:pPr>
        <w:numPr>
          <w:ilvl w:val="0"/>
          <w:numId w:val="27"/>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Line-by-Line Addition:</w:t>
      </w:r>
      <w:r w:rsidRPr="00B514E1">
        <w:rPr>
          <w:rFonts w:ascii="Times New Roman" w:hAnsi="Times New Roman" w:cs="Times New Roman"/>
          <w:color w:val="001D35"/>
          <w:sz w:val="24"/>
          <w:szCs w:val="24"/>
        </w:rPr>
        <w:t> </w:t>
      </w:r>
    </w:p>
    <w:p w:rsidR="00B514E1" w:rsidRPr="00B514E1" w:rsidRDefault="00B514E1"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The assets, liabilities, equity, income, and expenses of the parent and its subsidiaries are combined by adding them line-by-line.</w:t>
      </w:r>
      <w:r w:rsidRPr="00B514E1">
        <w:rPr>
          <w:rStyle w:val="uv3um"/>
          <w:rFonts w:ascii="Times New Roman" w:hAnsi="Times New Roman" w:cs="Times New Roman"/>
          <w:color w:val="001D35"/>
          <w:spacing w:val="1"/>
          <w:sz w:val="24"/>
          <w:szCs w:val="24"/>
        </w:rPr>
        <w:t> </w:t>
      </w:r>
    </w:p>
    <w:p w:rsidR="00B514E1" w:rsidRPr="00B514E1" w:rsidRDefault="00B514E1" w:rsidP="00B733BB">
      <w:pPr>
        <w:numPr>
          <w:ilvl w:val="0"/>
          <w:numId w:val="27"/>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Elimination of Intra-group Transactions:</w:t>
      </w:r>
      <w:r w:rsidRPr="00B514E1">
        <w:rPr>
          <w:rFonts w:ascii="Times New Roman" w:hAnsi="Times New Roman" w:cs="Times New Roman"/>
          <w:color w:val="001D35"/>
          <w:sz w:val="24"/>
          <w:szCs w:val="24"/>
        </w:rPr>
        <w:t> </w:t>
      </w:r>
    </w:p>
    <w:p w:rsidR="00B514E1" w:rsidRPr="00B514E1" w:rsidRDefault="00B514E1" w:rsidP="00B733BB">
      <w:pPr>
        <w:shd w:val="clear" w:color="auto" w:fill="FFFFFF"/>
        <w:spacing w:after="0"/>
        <w:jc w:val="both"/>
        <w:rPr>
          <w:rStyle w:val="uv3um"/>
          <w:rFonts w:ascii="Times New Roman" w:hAnsi="Times New Roman" w:cs="Times New Roman"/>
          <w:spacing w:val="1"/>
          <w:sz w:val="24"/>
          <w:szCs w:val="24"/>
        </w:rPr>
      </w:pPr>
      <w:r w:rsidRPr="00B514E1">
        <w:rPr>
          <w:rFonts w:ascii="Times New Roman" w:hAnsi="Times New Roman" w:cs="Times New Roman"/>
          <w:color w:val="001D35"/>
          <w:spacing w:val="1"/>
          <w:sz w:val="24"/>
          <w:szCs w:val="24"/>
        </w:rPr>
        <w:t>Intra-group balances, transactions, income, and expenses are eliminated to avoid overstating the group's financial performance.</w:t>
      </w:r>
      <w:r w:rsidRPr="00B514E1">
        <w:rPr>
          <w:rStyle w:val="uv3um"/>
          <w:rFonts w:ascii="Times New Roman" w:hAnsi="Times New Roman" w:cs="Times New Roman"/>
          <w:color w:val="001D35"/>
          <w:spacing w:val="1"/>
          <w:sz w:val="24"/>
          <w:szCs w:val="24"/>
        </w:rPr>
        <w:t> </w:t>
      </w:r>
    </w:p>
    <w:p w:rsidR="00B514E1" w:rsidRPr="00B514E1" w:rsidRDefault="00B514E1" w:rsidP="00B733BB">
      <w:pPr>
        <w:numPr>
          <w:ilvl w:val="0"/>
          <w:numId w:val="27"/>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Exceptions to Consolidation:</w:t>
      </w:r>
    </w:p>
    <w:p w:rsidR="00B514E1" w:rsidRPr="00B514E1" w:rsidRDefault="00B514E1" w:rsidP="00B733BB">
      <w:pPr>
        <w:numPr>
          <w:ilvl w:val="1"/>
          <w:numId w:val="28"/>
        </w:numPr>
        <w:shd w:val="clear" w:color="auto" w:fill="FFFFFF"/>
        <w:spacing w:after="0" w:line="240" w:lineRule="auto"/>
        <w:ind w:left="0"/>
        <w:jc w:val="both"/>
        <w:rPr>
          <w:rStyle w:val="uv3um"/>
          <w:rFonts w:ascii="Times New Roman" w:hAnsi="Times New Roman" w:cs="Times New Roman"/>
          <w:spacing w:val="1"/>
          <w:sz w:val="24"/>
          <w:szCs w:val="24"/>
        </w:rPr>
      </w:pPr>
      <w:r w:rsidRPr="00B514E1">
        <w:rPr>
          <w:rStyle w:val="Strong"/>
          <w:rFonts w:ascii="Times New Roman" w:hAnsi="Times New Roman" w:cs="Times New Roman"/>
          <w:color w:val="001D35"/>
          <w:spacing w:val="1"/>
          <w:sz w:val="24"/>
          <w:szCs w:val="24"/>
        </w:rPr>
        <w:t>Investment Entities:</w:t>
      </w:r>
      <w:r w:rsidRPr="00B514E1">
        <w:rPr>
          <w:rFonts w:ascii="Times New Roman" w:hAnsi="Times New Roman" w:cs="Times New Roman"/>
          <w:color w:val="001D35"/>
          <w:spacing w:val="1"/>
          <w:sz w:val="24"/>
          <w:szCs w:val="24"/>
        </w:rPr>
        <w:t> An investment entity is exempted from consolidating its subsidiaries under certain conditions.</w:t>
      </w:r>
      <w:r w:rsidRPr="00B514E1">
        <w:rPr>
          <w:rStyle w:val="uv3um"/>
          <w:rFonts w:ascii="Times New Roman" w:hAnsi="Times New Roman" w:cs="Times New Roman"/>
          <w:color w:val="001D35"/>
          <w:spacing w:val="1"/>
          <w:sz w:val="24"/>
          <w:szCs w:val="24"/>
        </w:rPr>
        <w:t> </w:t>
      </w:r>
    </w:p>
    <w:p w:rsidR="00B514E1" w:rsidRPr="00B514E1" w:rsidRDefault="00B514E1" w:rsidP="00B733BB">
      <w:pPr>
        <w:numPr>
          <w:ilvl w:val="1"/>
          <w:numId w:val="28"/>
        </w:numPr>
        <w:shd w:val="clear" w:color="auto" w:fill="FFFFFF"/>
        <w:spacing w:after="0" w:line="240" w:lineRule="auto"/>
        <w:ind w:left="0"/>
        <w:jc w:val="both"/>
        <w:rPr>
          <w:rStyle w:val="uv3um"/>
          <w:rFonts w:ascii="Times New Roman" w:hAnsi="Times New Roman" w:cs="Times New Roman"/>
          <w:color w:val="001D35"/>
          <w:spacing w:val="1"/>
          <w:sz w:val="24"/>
          <w:szCs w:val="24"/>
        </w:rPr>
      </w:pPr>
      <w:r w:rsidRPr="00B514E1">
        <w:rPr>
          <w:rStyle w:val="Strong"/>
          <w:rFonts w:ascii="Times New Roman" w:hAnsi="Times New Roman" w:cs="Times New Roman"/>
          <w:color w:val="001D35"/>
          <w:spacing w:val="1"/>
          <w:sz w:val="24"/>
          <w:szCs w:val="24"/>
        </w:rPr>
        <w:t>Parental Exemption:</w:t>
      </w:r>
      <w:r w:rsidRPr="00B514E1">
        <w:rPr>
          <w:rFonts w:ascii="Times New Roman" w:hAnsi="Times New Roman" w:cs="Times New Roman"/>
          <w:color w:val="001D35"/>
          <w:spacing w:val="1"/>
          <w:sz w:val="24"/>
          <w:szCs w:val="24"/>
        </w:rPr>
        <w:t> A wholly-owned or partially-owned subsidiary is not required to present consolidated financial statements if its other owners agree and its financial instruments are not publicly traded.</w:t>
      </w:r>
      <w:r w:rsidRPr="00B514E1">
        <w:rPr>
          <w:rStyle w:val="uv3um"/>
          <w:rFonts w:ascii="Times New Roman" w:hAnsi="Times New Roman" w:cs="Times New Roman"/>
          <w:color w:val="001D35"/>
          <w:spacing w:val="1"/>
          <w:sz w:val="24"/>
          <w:szCs w:val="24"/>
        </w:rPr>
        <w:t> </w:t>
      </w:r>
    </w:p>
    <w:p w:rsidR="00B514E1" w:rsidRPr="00B514E1" w:rsidRDefault="00B514E1" w:rsidP="00B733BB">
      <w:pPr>
        <w:numPr>
          <w:ilvl w:val="0"/>
          <w:numId w:val="28"/>
        </w:numPr>
        <w:shd w:val="clear" w:color="auto" w:fill="FFFFFF"/>
        <w:spacing w:after="0" w:line="240" w:lineRule="auto"/>
        <w:ind w:left="0"/>
        <w:jc w:val="both"/>
        <w:rPr>
          <w:rFonts w:ascii="Times New Roman" w:hAnsi="Times New Roman" w:cs="Times New Roman"/>
          <w:sz w:val="24"/>
          <w:szCs w:val="24"/>
        </w:rPr>
      </w:pPr>
      <w:r w:rsidRPr="00B514E1">
        <w:rPr>
          <w:rStyle w:val="Strong"/>
          <w:rFonts w:ascii="Times New Roman" w:hAnsi="Times New Roman" w:cs="Times New Roman"/>
          <w:color w:val="001D35"/>
          <w:sz w:val="24"/>
          <w:szCs w:val="24"/>
        </w:rPr>
        <w:t>Disclosure Requirements:</w:t>
      </w:r>
      <w:r w:rsidRPr="00B514E1">
        <w:rPr>
          <w:rFonts w:ascii="Times New Roman" w:hAnsi="Times New Roman" w:cs="Times New Roman"/>
          <w:color w:val="001D35"/>
          <w:sz w:val="24"/>
          <w:szCs w:val="24"/>
        </w:rPr>
        <w:t> </w:t>
      </w:r>
    </w:p>
    <w:p w:rsidR="00B514E1" w:rsidRPr="00B514E1" w:rsidRDefault="00B514E1" w:rsidP="00B733BB">
      <w:pPr>
        <w:shd w:val="clear" w:color="auto" w:fill="FFFFFF"/>
        <w:spacing w:after="0"/>
        <w:jc w:val="both"/>
        <w:rPr>
          <w:rFonts w:ascii="Times New Roman" w:hAnsi="Times New Roman" w:cs="Times New Roman"/>
          <w:color w:val="001D35"/>
          <w:spacing w:val="1"/>
          <w:sz w:val="24"/>
          <w:szCs w:val="24"/>
        </w:rPr>
      </w:pPr>
      <w:r w:rsidRPr="00B514E1">
        <w:rPr>
          <w:rFonts w:ascii="Times New Roman" w:hAnsi="Times New Roman" w:cs="Times New Roman"/>
          <w:color w:val="001D35"/>
          <w:spacing w:val="1"/>
          <w:sz w:val="24"/>
          <w:szCs w:val="24"/>
        </w:rPr>
        <w:t>The standard mandates specific disclosures to provide useful information to users of the financial statements</w:t>
      </w:r>
    </w:p>
    <w:p w:rsidR="00B514E1" w:rsidRPr="00B514E1" w:rsidRDefault="00B514E1" w:rsidP="00B733BB">
      <w:pPr>
        <w:spacing w:after="0"/>
        <w:jc w:val="both"/>
        <w:rPr>
          <w:rFonts w:ascii="Times New Roman" w:hAnsi="Times New Roman" w:cs="Times New Roman"/>
          <w:b/>
          <w:bCs/>
          <w:sz w:val="24"/>
          <w:szCs w:val="24"/>
        </w:rPr>
      </w:pPr>
    </w:p>
    <w:p w:rsidR="00B514E1" w:rsidRPr="00B514E1" w:rsidRDefault="00B514E1" w:rsidP="00B733BB">
      <w:pPr>
        <w:spacing w:after="0"/>
        <w:jc w:val="both"/>
        <w:rPr>
          <w:rFonts w:ascii="Times New Roman" w:hAnsi="Times New Roman" w:cs="Times New Roman"/>
          <w:sz w:val="24"/>
          <w:szCs w:val="24"/>
        </w:rPr>
      </w:pPr>
    </w:p>
    <w:sectPr w:rsidR="00B514E1" w:rsidRPr="00B514E1" w:rsidSect="00157F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panose1 w:val="02000400000000000000"/>
    <w:charset w:val="01"/>
    <w:family w:val="auto"/>
    <w:pitch w:val="variable"/>
    <w:sig w:usb0="001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F2EEF"/>
    <w:multiLevelType w:val="multilevel"/>
    <w:tmpl w:val="93E2B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200981"/>
    <w:multiLevelType w:val="multilevel"/>
    <w:tmpl w:val="86AE4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4472DA"/>
    <w:multiLevelType w:val="multilevel"/>
    <w:tmpl w:val="AC8AA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4F792E"/>
    <w:multiLevelType w:val="multilevel"/>
    <w:tmpl w:val="4A0C0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ED4D13"/>
    <w:multiLevelType w:val="multilevel"/>
    <w:tmpl w:val="1BDE76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AB70A2"/>
    <w:multiLevelType w:val="multilevel"/>
    <w:tmpl w:val="976A4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F75E95"/>
    <w:multiLevelType w:val="multilevel"/>
    <w:tmpl w:val="6696F6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9474C7"/>
    <w:multiLevelType w:val="multilevel"/>
    <w:tmpl w:val="9C281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13062A"/>
    <w:multiLevelType w:val="multilevel"/>
    <w:tmpl w:val="461CE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EC2103"/>
    <w:multiLevelType w:val="multilevel"/>
    <w:tmpl w:val="372A9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B77457"/>
    <w:multiLevelType w:val="multilevel"/>
    <w:tmpl w:val="F76A4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025AAB"/>
    <w:multiLevelType w:val="multilevel"/>
    <w:tmpl w:val="57FCB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7823F8"/>
    <w:multiLevelType w:val="multilevel"/>
    <w:tmpl w:val="361AF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D65845"/>
    <w:multiLevelType w:val="multilevel"/>
    <w:tmpl w:val="547A2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1234B9"/>
    <w:multiLevelType w:val="multilevel"/>
    <w:tmpl w:val="C23CF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DE4D92"/>
    <w:multiLevelType w:val="multilevel"/>
    <w:tmpl w:val="40EC2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E90661"/>
    <w:multiLevelType w:val="multilevel"/>
    <w:tmpl w:val="C8920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D11C2E"/>
    <w:multiLevelType w:val="multilevel"/>
    <w:tmpl w:val="A8507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497A8A"/>
    <w:multiLevelType w:val="multilevel"/>
    <w:tmpl w:val="C7361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AE0FEE"/>
    <w:multiLevelType w:val="multilevel"/>
    <w:tmpl w:val="B0600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E420D8"/>
    <w:multiLevelType w:val="multilevel"/>
    <w:tmpl w:val="6F8CD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9"/>
  </w:num>
  <w:num w:numId="3">
    <w:abstractNumId w:val="15"/>
  </w:num>
  <w:num w:numId="4">
    <w:abstractNumId w:val="0"/>
  </w:num>
  <w:num w:numId="5">
    <w:abstractNumId w:val="1"/>
  </w:num>
  <w:num w:numId="6">
    <w:abstractNumId w:val="4"/>
  </w:num>
  <w:num w:numId="7">
    <w:abstractNumId w:val="4"/>
    <w:lvlOverride w:ilvl="1">
      <w:lvl w:ilvl="1">
        <w:numFmt w:val="bullet"/>
        <w:lvlText w:val=""/>
        <w:lvlJc w:val="left"/>
        <w:pPr>
          <w:tabs>
            <w:tab w:val="num" w:pos="1440"/>
          </w:tabs>
          <w:ind w:left="1440" w:hanging="360"/>
        </w:pPr>
        <w:rPr>
          <w:rFonts w:ascii="Symbol" w:hAnsi="Symbol" w:hint="default"/>
          <w:sz w:val="20"/>
        </w:rPr>
      </w:lvl>
    </w:lvlOverride>
  </w:num>
  <w:num w:numId="8">
    <w:abstractNumId w:val="18"/>
  </w:num>
  <w:num w:numId="9">
    <w:abstractNumId w:val="8"/>
  </w:num>
  <w:num w:numId="10">
    <w:abstractNumId w:val="3"/>
  </w:num>
  <w:num w:numId="11">
    <w:abstractNumId w:val="5"/>
  </w:num>
  <w:num w:numId="12">
    <w:abstractNumId w:val="13"/>
  </w:num>
  <w:num w:numId="13">
    <w:abstractNumId w:val="14"/>
  </w:num>
  <w:num w:numId="14">
    <w:abstractNumId w:val="2"/>
  </w:num>
  <w:num w:numId="15">
    <w:abstractNumId w:val="12"/>
  </w:num>
  <w:num w:numId="16">
    <w:abstractNumId w:val="20"/>
  </w:num>
  <w:num w:numId="17">
    <w:abstractNumId w:val="19"/>
  </w:num>
  <w:num w:numId="18">
    <w:abstractNumId w:val="10"/>
  </w:num>
  <w:num w:numId="19">
    <w:abstractNumId w:val="16"/>
  </w:num>
  <w:num w:numId="20">
    <w:abstractNumId w:val="7"/>
  </w:num>
  <w:num w:numId="21">
    <w:abstractNumId w:val="6"/>
  </w:num>
  <w:num w:numId="22">
    <w:abstractNumId w:val="6"/>
    <w:lvlOverride w:ilvl="1">
      <w:startOverride w:val="1"/>
    </w:lvlOverride>
  </w:num>
  <w:num w:numId="23">
    <w:abstractNumId w:val="6"/>
    <w:lvlOverride w:ilvl="1">
      <w:startOverride w:val="2"/>
    </w:lvlOverride>
  </w:num>
  <w:num w:numId="24">
    <w:abstractNumId w:val="6"/>
    <w:lvlOverride w:ilvl="1">
      <w:startOverride w:val="3"/>
    </w:lvlOverride>
  </w:num>
  <w:num w:numId="25">
    <w:abstractNumId w:val="6"/>
    <w:lvlOverride w:ilvl="1">
      <w:startOverride w:val="4"/>
    </w:lvlOverride>
  </w:num>
  <w:num w:numId="26">
    <w:abstractNumId w:val="6"/>
    <w:lvlOverride w:ilvl="1">
      <w:startOverride w:val="5"/>
    </w:lvlOverride>
  </w:num>
  <w:num w:numId="27">
    <w:abstractNumId w:val="11"/>
  </w:num>
  <w:num w:numId="28">
    <w:abstractNumId w:val="11"/>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DD4"/>
    <w:rsid w:val="00033413"/>
    <w:rsid w:val="00157FA6"/>
    <w:rsid w:val="00304A9D"/>
    <w:rsid w:val="003C261B"/>
    <w:rsid w:val="003F04EF"/>
    <w:rsid w:val="00571956"/>
    <w:rsid w:val="00A20E59"/>
    <w:rsid w:val="00B147E3"/>
    <w:rsid w:val="00B40DD4"/>
    <w:rsid w:val="00B434E4"/>
    <w:rsid w:val="00B514E1"/>
    <w:rsid w:val="00B53EFE"/>
    <w:rsid w:val="00B733BB"/>
    <w:rsid w:val="00D34872"/>
    <w:rsid w:val="00E35868"/>
    <w:rsid w:val="00F44456"/>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9A9AB09-2B56-425C-B0F9-18F8EC439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7FA6"/>
  </w:style>
  <w:style w:type="paragraph" w:styleId="Heading2">
    <w:name w:val="heading 2"/>
    <w:basedOn w:val="Normal"/>
    <w:link w:val="Heading2Char"/>
    <w:uiPriority w:val="9"/>
    <w:qFormat/>
    <w:rsid w:val="003C261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3C261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34872"/>
    <w:rPr>
      <w:color w:val="0000FF"/>
      <w:u w:val="single"/>
    </w:rPr>
  </w:style>
  <w:style w:type="character" w:customStyle="1" w:styleId="uv3um">
    <w:name w:val="uv3um"/>
    <w:basedOn w:val="DefaultParagraphFont"/>
    <w:rsid w:val="00D34872"/>
  </w:style>
  <w:style w:type="character" w:styleId="Strong">
    <w:name w:val="Strong"/>
    <w:basedOn w:val="DefaultParagraphFont"/>
    <w:uiPriority w:val="22"/>
    <w:qFormat/>
    <w:rsid w:val="00D34872"/>
    <w:rPr>
      <w:b/>
      <w:bCs/>
    </w:rPr>
  </w:style>
  <w:style w:type="character" w:customStyle="1" w:styleId="m5tqyf">
    <w:name w:val="m5tqyf"/>
    <w:basedOn w:val="DefaultParagraphFont"/>
    <w:rsid w:val="00D34872"/>
  </w:style>
  <w:style w:type="character" w:customStyle="1" w:styleId="Heading2Char">
    <w:name w:val="Heading 2 Char"/>
    <w:basedOn w:val="DefaultParagraphFont"/>
    <w:link w:val="Heading2"/>
    <w:uiPriority w:val="9"/>
    <w:rsid w:val="003C261B"/>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3C261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C261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793893">
      <w:bodyDiv w:val="1"/>
      <w:marLeft w:val="0"/>
      <w:marRight w:val="0"/>
      <w:marTop w:val="0"/>
      <w:marBottom w:val="0"/>
      <w:divBdr>
        <w:top w:val="none" w:sz="0" w:space="0" w:color="auto"/>
        <w:left w:val="none" w:sz="0" w:space="0" w:color="auto"/>
        <w:bottom w:val="none" w:sz="0" w:space="0" w:color="auto"/>
        <w:right w:val="none" w:sz="0" w:space="0" w:color="auto"/>
      </w:divBdr>
      <w:divsChild>
        <w:div w:id="1284388905">
          <w:marLeft w:val="0"/>
          <w:marRight w:val="0"/>
          <w:marTop w:val="200"/>
          <w:marBottom w:val="100"/>
          <w:divBdr>
            <w:top w:val="none" w:sz="0" w:space="0" w:color="auto"/>
            <w:left w:val="none" w:sz="0" w:space="0" w:color="auto"/>
            <w:bottom w:val="none" w:sz="0" w:space="0" w:color="auto"/>
            <w:right w:val="none" w:sz="0" w:space="0" w:color="auto"/>
          </w:divBdr>
        </w:div>
        <w:div w:id="410003594">
          <w:marLeft w:val="0"/>
          <w:marRight w:val="0"/>
          <w:marTop w:val="100"/>
          <w:marBottom w:val="200"/>
          <w:divBdr>
            <w:top w:val="none" w:sz="0" w:space="0" w:color="auto"/>
            <w:left w:val="none" w:sz="0" w:space="0" w:color="auto"/>
            <w:bottom w:val="none" w:sz="0" w:space="0" w:color="auto"/>
            <w:right w:val="none" w:sz="0" w:space="0" w:color="auto"/>
          </w:divBdr>
        </w:div>
        <w:div w:id="1321155586">
          <w:marLeft w:val="0"/>
          <w:marRight w:val="0"/>
          <w:marTop w:val="100"/>
          <w:marBottom w:val="200"/>
          <w:divBdr>
            <w:top w:val="none" w:sz="0" w:space="0" w:color="auto"/>
            <w:left w:val="none" w:sz="0" w:space="0" w:color="auto"/>
            <w:bottom w:val="none" w:sz="0" w:space="0" w:color="auto"/>
            <w:right w:val="none" w:sz="0" w:space="0" w:color="auto"/>
          </w:divBdr>
        </w:div>
        <w:div w:id="430125942">
          <w:marLeft w:val="0"/>
          <w:marRight w:val="0"/>
          <w:marTop w:val="100"/>
          <w:marBottom w:val="200"/>
          <w:divBdr>
            <w:top w:val="none" w:sz="0" w:space="0" w:color="auto"/>
            <w:left w:val="none" w:sz="0" w:space="0" w:color="auto"/>
            <w:bottom w:val="none" w:sz="0" w:space="0" w:color="auto"/>
            <w:right w:val="none" w:sz="0" w:space="0" w:color="auto"/>
          </w:divBdr>
        </w:div>
      </w:divsChild>
    </w:div>
    <w:div w:id="225990956">
      <w:bodyDiv w:val="1"/>
      <w:marLeft w:val="0"/>
      <w:marRight w:val="0"/>
      <w:marTop w:val="0"/>
      <w:marBottom w:val="0"/>
      <w:divBdr>
        <w:top w:val="none" w:sz="0" w:space="0" w:color="auto"/>
        <w:left w:val="none" w:sz="0" w:space="0" w:color="auto"/>
        <w:bottom w:val="none" w:sz="0" w:space="0" w:color="auto"/>
        <w:right w:val="none" w:sz="0" w:space="0" w:color="auto"/>
      </w:divBdr>
      <w:divsChild>
        <w:div w:id="573778853">
          <w:marLeft w:val="0"/>
          <w:marRight w:val="0"/>
          <w:marTop w:val="0"/>
          <w:marBottom w:val="0"/>
          <w:divBdr>
            <w:top w:val="single" w:sz="2" w:space="0" w:color="E5E7EB"/>
            <w:left w:val="single" w:sz="2" w:space="0" w:color="E5E7EB"/>
            <w:bottom w:val="single" w:sz="2" w:space="0" w:color="E5E7EB"/>
            <w:right w:val="single" w:sz="2" w:space="0" w:color="E5E7EB"/>
          </w:divBdr>
          <w:divsChild>
            <w:div w:id="343438195">
              <w:marLeft w:val="0"/>
              <w:marRight w:val="0"/>
              <w:marTop w:val="200"/>
              <w:marBottom w:val="200"/>
              <w:divBdr>
                <w:top w:val="none" w:sz="0" w:space="0" w:color="auto"/>
                <w:left w:val="none" w:sz="0" w:space="0" w:color="auto"/>
                <w:bottom w:val="none" w:sz="0" w:space="0" w:color="auto"/>
                <w:right w:val="none" w:sz="0" w:space="0" w:color="auto"/>
              </w:divBdr>
              <w:divsChild>
                <w:div w:id="1984694657">
                  <w:marLeft w:val="0"/>
                  <w:marRight w:val="0"/>
                  <w:marTop w:val="0"/>
                  <w:marBottom w:val="0"/>
                  <w:divBdr>
                    <w:top w:val="single" w:sz="2" w:space="0" w:color="E5E7EB"/>
                    <w:left w:val="single" w:sz="2" w:space="0" w:color="E5E7EB"/>
                    <w:bottom w:val="single" w:sz="2" w:space="0" w:color="E5E7EB"/>
                    <w:right w:val="single" w:sz="2" w:space="0" w:color="E5E7EB"/>
                  </w:divBdr>
                  <w:divsChild>
                    <w:div w:id="898788423">
                      <w:marLeft w:val="0"/>
                      <w:marRight w:val="0"/>
                      <w:marTop w:val="0"/>
                      <w:marBottom w:val="0"/>
                      <w:divBdr>
                        <w:top w:val="single" w:sz="2" w:space="0" w:color="E5E7EB"/>
                        <w:left w:val="single" w:sz="2" w:space="0" w:color="E5E7EB"/>
                        <w:bottom w:val="single" w:sz="2" w:space="0" w:color="E5E7EB"/>
                        <w:right w:val="single" w:sz="2" w:space="0" w:color="E5E7EB"/>
                      </w:divBdr>
                      <w:divsChild>
                        <w:div w:id="2084835714">
                          <w:marLeft w:val="0"/>
                          <w:marRight w:val="0"/>
                          <w:marTop w:val="0"/>
                          <w:marBottom w:val="0"/>
                          <w:divBdr>
                            <w:top w:val="single" w:sz="2" w:space="10" w:color="E5E7EB"/>
                            <w:left w:val="single" w:sz="2" w:space="16" w:color="E5E7EB"/>
                            <w:bottom w:val="single" w:sz="2" w:space="10" w:color="E5E7EB"/>
                            <w:right w:val="single" w:sz="2" w:space="0" w:color="E5E7EB"/>
                          </w:divBdr>
                          <w:divsChild>
                            <w:div w:id="1736509485">
                              <w:marLeft w:val="0"/>
                              <w:marRight w:val="0"/>
                              <w:marTop w:val="0"/>
                              <w:marBottom w:val="0"/>
                              <w:divBdr>
                                <w:top w:val="single" w:sz="2" w:space="0" w:color="E5E7EB"/>
                                <w:left w:val="single" w:sz="2" w:space="0" w:color="E5E7EB"/>
                                <w:bottom w:val="single" w:sz="2" w:space="0" w:color="E5E7EB"/>
                                <w:right w:val="single" w:sz="2" w:space="0" w:color="E5E7EB"/>
                              </w:divBdr>
                            </w:div>
                            <w:div w:id="98778609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994722775">
                          <w:marLeft w:val="0"/>
                          <w:marRight w:val="0"/>
                          <w:marTop w:val="0"/>
                          <w:marBottom w:val="0"/>
                          <w:divBdr>
                            <w:top w:val="single" w:sz="2" w:space="0" w:color="E5E7EB"/>
                            <w:left w:val="single" w:sz="2" w:space="0" w:color="E5E7EB"/>
                            <w:bottom w:val="single" w:sz="2" w:space="0" w:color="E5E7EB"/>
                            <w:right w:val="single" w:sz="2" w:space="0" w:color="E5E7EB"/>
                          </w:divBdr>
                          <w:divsChild>
                            <w:div w:id="827332648">
                              <w:marLeft w:val="0"/>
                              <w:marRight w:val="310"/>
                              <w:marTop w:val="0"/>
                              <w:marBottom w:val="0"/>
                              <w:divBdr>
                                <w:top w:val="single" w:sz="2" w:space="5" w:color="E5E7EB"/>
                                <w:left w:val="single" w:sz="2" w:space="7" w:color="E5E7EB"/>
                                <w:bottom w:val="single" w:sz="2" w:space="5" w:color="E5E7EB"/>
                                <w:right w:val="single" w:sz="2" w:space="7" w:color="E5E7EB"/>
                              </w:divBdr>
                            </w:div>
                          </w:divsChild>
                        </w:div>
                      </w:divsChild>
                    </w:div>
                  </w:divsChild>
                </w:div>
              </w:divsChild>
            </w:div>
          </w:divsChild>
        </w:div>
        <w:div w:id="1615356588">
          <w:marLeft w:val="0"/>
          <w:marRight w:val="0"/>
          <w:marTop w:val="0"/>
          <w:marBottom w:val="0"/>
          <w:divBdr>
            <w:top w:val="single" w:sz="2" w:space="0" w:color="E5E7EB"/>
            <w:left w:val="single" w:sz="2" w:space="0" w:color="E5E7EB"/>
            <w:bottom w:val="single" w:sz="2" w:space="0" w:color="E5E7EB"/>
            <w:right w:val="single" w:sz="2" w:space="0" w:color="E5E7EB"/>
          </w:divBdr>
          <w:divsChild>
            <w:div w:id="1307199442">
              <w:marLeft w:val="0"/>
              <w:marRight w:val="0"/>
              <w:marTop w:val="200"/>
              <w:marBottom w:val="200"/>
              <w:divBdr>
                <w:top w:val="none" w:sz="0" w:space="0" w:color="auto"/>
                <w:left w:val="none" w:sz="0" w:space="0" w:color="auto"/>
                <w:bottom w:val="none" w:sz="0" w:space="0" w:color="auto"/>
                <w:right w:val="none" w:sz="0" w:space="0" w:color="auto"/>
              </w:divBdr>
              <w:divsChild>
                <w:div w:id="1060179013">
                  <w:marLeft w:val="0"/>
                  <w:marRight w:val="0"/>
                  <w:marTop w:val="0"/>
                  <w:marBottom w:val="0"/>
                  <w:divBdr>
                    <w:top w:val="single" w:sz="2" w:space="0" w:color="E5E7EB"/>
                    <w:left w:val="single" w:sz="2" w:space="0" w:color="E5E7EB"/>
                    <w:bottom w:val="single" w:sz="2" w:space="0" w:color="E5E7EB"/>
                    <w:right w:val="single" w:sz="2" w:space="0" w:color="E5E7EB"/>
                  </w:divBdr>
                  <w:divsChild>
                    <w:div w:id="1330209690">
                      <w:marLeft w:val="0"/>
                      <w:marRight w:val="0"/>
                      <w:marTop w:val="0"/>
                      <w:marBottom w:val="0"/>
                      <w:divBdr>
                        <w:top w:val="single" w:sz="2" w:space="0" w:color="E5E7EB"/>
                        <w:left w:val="single" w:sz="2" w:space="0" w:color="E5E7EB"/>
                        <w:bottom w:val="single" w:sz="2" w:space="0" w:color="E5E7EB"/>
                        <w:right w:val="single" w:sz="2" w:space="0" w:color="E5E7EB"/>
                      </w:divBdr>
                      <w:divsChild>
                        <w:div w:id="1822430612">
                          <w:marLeft w:val="0"/>
                          <w:marRight w:val="0"/>
                          <w:marTop w:val="0"/>
                          <w:marBottom w:val="0"/>
                          <w:divBdr>
                            <w:top w:val="single" w:sz="2" w:space="10" w:color="E5E7EB"/>
                            <w:left w:val="single" w:sz="2" w:space="16" w:color="E5E7EB"/>
                            <w:bottom w:val="single" w:sz="2" w:space="10" w:color="E5E7EB"/>
                            <w:right w:val="single" w:sz="2" w:space="0" w:color="E5E7EB"/>
                          </w:divBdr>
                        </w:div>
                      </w:divsChild>
                    </w:div>
                  </w:divsChild>
                </w:div>
              </w:divsChild>
            </w:div>
          </w:divsChild>
        </w:div>
      </w:divsChild>
    </w:div>
    <w:div w:id="557132185">
      <w:bodyDiv w:val="1"/>
      <w:marLeft w:val="0"/>
      <w:marRight w:val="0"/>
      <w:marTop w:val="0"/>
      <w:marBottom w:val="0"/>
      <w:divBdr>
        <w:top w:val="none" w:sz="0" w:space="0" w:color="auto"/>
        <w:left w:val="none" w:sz="0" w:space="0" w:color="auto"/>
        <w:bottom w:val="none" w:sz="0" w:space="0" w:color="auto"/>
        <w:right w:val="none" w:sz="0" w:space="0" w:color="auto"/>
      </w:divBdr>
      <w:divsChild>
        <w:div w:id="958954002">
          <w:marLeft w:val="0"/>
          <w:marRight w:val="0"/>
          <w:marTop w:val="0"/>
          <w:marBottom w:val="0"/>
          <w:divBdr>
            <w:top w:val="none" w:sz="0" w:space="0" w:color="auto"/>
            <w:left w:val="none" w:sz="0" w:space="0" w:color="auto"/>
            <w:bottom w:val="none" w:sz="0" w:space="0" w:color="auto"/>
            <w:right w:val="none" w:sz="0" w:space="0" w:color="auto"/>
          </w:divBdr>
          <w:divsChild>
            <w:div w:id="1500925986">
              <w:marLeft w:val="0"/>
              <w:marRight w:val="0"/>
              <w:marTop w:val="0"/>
              <w:marBottom w:val="100"/>
              <w:divBdr>
                <w:top w:val="none" w:sz="0" w:space="0" w:color="auto"/>
                <w:left w:val="none" w:sz="0" w:space="0" w:color="auto"/>
                <w:bottom w:val="none" w:sz="0" w:space="0" w:color="auto"/>
                <w:right w:val="none" w:sz="0" w:space="0" w:color="auto"/>
              </w:divBdr>
            </w:div>
          </w:divsChild>
        </w:div>
        <w:div w:id="482045837">
          <w:marLeft w:val="0"/>
          <w:marRight w:val="0"/>
          <w:marTop w:val="0"/>
          <w:marBottom w:val="0"/>
          <w:divBdr>
            <w:top w:val="none" w:sz="0" w:space="0" w:color="auto"/>
            <w:left w:val="none" w:sz="0" w:space="0" w:color="auto"/>
            <w:bottom w:val="none" w:sz="0" w:space="0" w:color="auto"/>
            <w:right w:val="none" w:sz="0" w:space="0" w:color="auto"/>
          </w:divBdr>
          <w:divsChild>
            <w:div w:id="755397674">
              <w:marLeft w:val="0"/>
              <w:marRight w:val="0"/>
              <w:marTop w:val="0"/>
              <w:marBottom w:val="0"/>
              <w:divBdr>
                <w:top w:val="none" w:sz="0" w:space="0" w:color="auto"/>
                <w:left w:val="none" w:sz="0" w:space="0" w:color="auto"/>
                <w:bottom w:val="none" w:sz="0" w:space="0" w:color="auto"/>
                <w:right w:val="none" w:sz="0" w:space="0" w:color="auto"/>
              </w:divBdr>
              <w:divsChild>
                <w:div w:id="1136144215">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960113637">
          <w:marLeft w:val="0"/>
          <w:marRight w:val="0"/>
          <w:marTop w:val="0"/>
          <w:marBottom w:val="0"/>
          <w:divBdr>
            <w:top w:val="none" w:sz="0" w:space="0" w:color="auto"/>
            <w:left w:val="none" w:sz="0" w:space="0" w:color="auto"/>
            <w:bottom w:val="none" w:sz="0" w:space="0" w:color="auto"/>
            <w:right w:val="none" w:sz="0" w:space="0" w:color="auto"/>
          </w:divBdr>
          <w:divsChild>
            <w:div w:id="229002977">
              <w:marLeft w:val="0"/>
              <w:marRight w:val="0"/>
              <w:marTop w:val="0"/>
              <w:marBottom w:val="0"/>
              <w:divBdr>
                <w:top w:val="none" w:sz="0" w:space="0" w:color="auto"/>
                <w:left w:val="none" w:sz="0" w:space="0" w:color="auto"/>
                <w:bottom w:val="none" w:sz="0" w:space="0" w:color="auto"/>
                <w:right w:val="none" w:sz="0" w:space="0" w:color="auto"/>
              </w:divBdr>
              <w:divsChild>
                <w:div w:id="185027546">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1985890954">
          <w:marLeft w:val="0"/>
          <w:marRight w:val="0"/>
          <w:marTop w:val="0"/>
          <w:marBottom w:val="0"/>
          <w:divBdr>
            <w:top w:val="none" w:sz="0" w:space="0" w:color="auto"/>
            <w:left w:val="none" w:sz="0" w:space="0" w:color="auto"/>
            <w:bottom w:val="none" w:sz="0" w:space="0" w:color="auto"/>
            <w:right w:val="none" w:sz="0" w:space="0" w:color="auto"/>
          </w:divBdr>
          <w:divsChild>
            <w:div w:id="31924336">
              <w:marLeft w:val="0"/>
              <w:marRight w:val="0"/>
              <w:marTop w:val="0"/>
              <w:marBottom w:val="0"/>
              <w:divBdr>
                <w:top w:val="none" w:sz="0" w:space="0" w:color="auto"/>
                <w:left w:val="none" w:sz="0" w:space="0" w:color="auto"/>
                <w:bottom w:val="none" w:sz="0" w:space="0" w:color="auto"/>
                <w:right w:val="none" w:sz="0" w:space="0" w:color="auto"/>
              </w:divBdr>
              <w:divsChild>
                <w:div w:id="504200435">
                  <w:marLeft w:val="0"/>
                  <w:marRight w:val="0"/>
                  <w:marTop w:val="0"/>
                  <w:marBottom w:val="0"/>
                  <w:divBdr>
                    <w:top w:val="none" w:sz="0" w:space="0" w:color="auto"/>
                    <w:left w:val="none" w:sz="0" w:space="0" w:color="auto"/>
                    <w:bottom w:val="none" w:sz="0" w:space="0" w:color="auto"/>
                    <w:right w:val="none" w:sz="0" w:space="0" w:color="auto"/>
                  </w:divBdr>
                  <w:divsChild>
                    <w:div w:id="940727467">
                      <w:marLeft w:val="0"/>
                      <w:marRight w:val="0"/>
                      <w:marTop w:val="0"/>
                      <w:marBottom w:val="0"/>
                      <w:divBdr>
                        <w:top w:val="none" w:sz="0" w:space="0" w:color="auto"/>
                        <w:left w:val="none" w:sz="0" w:space="0" w:color="auto"/>
                        <w:bottom w:val="none" w:sz="0" w:space="0" w:color="auto"/>
                        <w:right w:val="none" w:sz="0" w:space="0" w:color="auto"/>
                      </w:divBdr>
                      <w:divsChild>
                        <w:div w:id="210656414">
                          <w:marLeft w:val="0"/>
                          <w:marRight w:val="0"/>
                          <w:marTop w:val="0"/>
                          <w:marBottom w:val="0"/>
                          <w:divBdr>
                            <w:top w:val="none" w:sz="0" w:space="0" w:color="auto"/>
                            <w:left w:val="none" w:sz="0" w:space="0" w:color="auto"/>
                            <w:bottom w:val="none" w:sz="0" w:space="0" w:color="auto"/>
                            <w:right w:val="none" w:sz="0" w:space="0" w:color="auto"/>
                          </w:divBdr>
                          <w:divsChild>
                            <w:div w:id="1606033951">
                              <w:marLeft w:val="0"/>
                              <w:marRight w:val="0"/>
                              <w:marTop w:val="0"/>
                              <w:marBottom w:val="0"/>
                              <w:divBdr>
                                <w:top w:val="none" w:sz="0" w:space="0" w:color="auto"/>
                                <w:left w:val="none" w:sz="0" w:space="0" w:color="auto"/>
                                <w:bottom w:val="none" w:sz="0" w:space="0" w:color="auto"/>
                                <w:right w:val="none" w:sz="0" w:space="0" w:color="auto"/>
                              </w:divBdr>
                              <w:divsChild>
                                <w:div w:id="131142514">
                                  <w:marLeft w:val="0"/>
                                  <w:marRight w:val="0"/>
                                  <w:marTop w:val="0"/>
                                  <w:marBottom w:val="0"/>
                                  <w:divBdr>
                                    <w:top w:val="none" w:sz="0" w:space="0" w:color="auto"/>
                                    <w:left w:val="none" w:sz="0" w:space="0" w:color="auto"/>
                                    <w:bottom w:val="none" w:sz="0" w:space="0" w:color="auto"/>
                                    <w:right w:val="none" w:sz="0" w:space="0" w:color="auto"/>
                                  </w:divBdr>
                                </w:div>
                                <w:div w:id="24877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279673">
                  <w:marLeft w:val="0"/>
                  <w:marRight w:val="0"/>
                  <w:marTop w:val="0"/>
                  <w:marBottom w:val="0"/>
                  <w:divBdr>
                    <w:top w:val="none" w:sz="0" w:space="0" w:color="auto"/>
                    <w:left w:val="none" w:sz="0" w:space="0" w:color="auto"/>
                    <w:bottom w:val="none" w:sz="0" w:space="0" w:color="auto"/>
                    <w:right w:val="none" w:sz="0" w:space="0" w:color="auto"/>
                  </w:divBdr>
                  <w:divsChild>
                    <w:div w:id="663779149">
                      <w:marLeft w:val="0"/>
                      <w:marRight w:val="0"/>
                      <w:marTop w:val="0"/>
                      <w:marBottom w:val="0"/>
                      <w:divBdr>
                        <w:top w:val="none" w:sz="0" w:space="0" w:color="auto"/>
                        <w:left w:val="none" w:sz="0" w:space="0" w:color="auto"/>
                        <w:bottom w:val="none" w:sz="0" w:space="0" w:color="auto"/>
                        <w:right w:val="none" w:sz="0" w:space="0" w:color="auto"/>
                      </w:divBdr>
                      <w:divsChild>
                        <w:div w:id="6250764">
                          <w:marLeft w:val="0"/>
                          <w:marRight w:val="0"/>
                          <w:marTop w:val="0"/>
                          <w:marBottom w:val="0"/>
                          <w:divBdr>
                            <w:top w:val="none" w:sz="0" w:space="0" w:color="auto"/>
                            <w:left w:val="none" w:sz="0" w:space="0" w:color="auto"/>
                            <w:bottom w:val="none" w:sz="0" w:space="0" w:color="auto"/>
                            <w:right w:val="none" w:sz="0" w:space="0" w:color="auto"/>
                          </w:divBdr>
                          <w:divsChild>
                            <w:div w:id="1412123707">
                              <w:marLeft w:val="0"/>
                              <w:marRight w:val="0"/>
                              <w:marTop w:val="0"/>
                              <w:marBottom w:val="0"/>
                              <w:divBdr>
                                <w:top w:val="none" w:sz="0" w:space="0" w:color="auto"/>
                                <w:left w:val="none" w:sz="0" w:space="0" w:color="auto"/>
                                <w:bottom w:val="none" w:sz="0" w:space="0" w:color="auto"/>
                                <w:right w:val="none" w:sz="0" w:space="0" w:color="auto"/>
                              </w:divBdr>
                              <w:divsChild>
                                <w:div w:id="788889023">
                                  <w:marLeft w:val="0"/>
                                  <w:marRight w:val="0"/>
                                  <w:marTop w:val="0"/>
                                  <w:marBottom w:val="0"/>
                                  <w:divBdr>
                                    <w:top w:val="none" w:sz="0" w:space="0" w:color="auto"/>
                                    <w:left w:val="none" w:sz="0" w:space="0" w:color="auto"/>
                                    <w:bottom w:val="none" w:sz="0" w:space="0" w:color="auto"/>
                                    <w:right w:val="none" w:sz="0" w:space="0" w:color="auto"/>
                                  </w:divBdr>
                                </w:div>
                                <w:div w:id="106661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753018">
                  <w:marLeft w:val="0"/>
                  <w:marRight w:val="0"/>
                  <w:marTop w:val="0"/>
                  <w:marBottom w:val="0"/>
                  <w:divBdr>
                    <w:top w:val="none" w:sz="0" w:space="0" w:color="auto"/>
                    <w:left w:val="none" w:sz="0" w:space="0" w:color="auto"/>
                    <w:bottom w:val="none" w:sz="0" w:space="0" w:color="auto"/>
                    <w:right w:val="none" w:sz="0" w:space="0" w:color="auto"/>
                  </w:divBdr>
                  <w:divsChild>
                    <w:div w:id="286475538">
                      <w:marLeft w:val="0"/>
                      <w:marRight w:val="0"/>
                      <w:marTop w:val="0"/>
                      <w:marBottom w:val="0"/>
                      <w:divBdr>
                        <w:top w:val="none" w:sz="0" w:space="0" w:color="auto"/>
                        <w:left w:val="none" w:sz="0" w:space="0" w:color="auto"/>
                        <w:bottom w:val="none" w:sz="0" w:space="0" w:color="auto"/>
                        <w:right w:val="none" w:sz="0" w:space="0" w:color="auto"/>
                      </w:divBdr>
                      <w:divsChild>
                        <w:div w:id="1008949658">
                          <w:marLeft w:val="0"/>
                          <w:marRight w:val="0"/>
                          <w:marTop w:val="0"/>
                          <w:marBottom w:val="0"/>
                          <w:divBdr>
                            <w:top w:val="none" w:sz="0" w:space="0" w:color="auto"/>
                            <w:left w:val="none" w:sz="0" w:space="0" w:color="auto"/>
                            <w:bottom w:val="none" w:sz="0" w:space="0" w:color="auto"/>
                            <w:right w:val="none" w:sz="0" w:space="0" w:color="auto"/>
                          </w:divBdr>
                          <w:divsChild>
                            <w:div w:id="465511908">
                              <w:marLeft w:val="0"/>
                              <w:marRight w:val="0"/>
                              <w:marTop w:val="0"/>
                              <w:marBottom w:val="0"/>
                              <w:divBdr>
                                <w:top w:val="none" w:sz="0" w:space="0" w:color="auto"/>
                                <w:left w:val="none" w:sz="0" w:space="0" w:color="auto"/>
                                <w:bottom w:val="none" w:sz="0" w:space="0" w:color="auto"/>
                                <w:right w:val="none" w:sz="0" w:space="0" w:color="auto"/>
                              </w:divBdr>
                              <w:divsChild>
                                <w:div w:id="1528325230">
                                  <w:marLeft w:val="0"/>
                                  <w:marRight w:val="0"/>
                                  <w:marTop w:val="0"/>
                                  <w:marBottom w:val="0"/>
                                  <w:divBdr>
                                    <w:top w:val="none" w:sz="0" w:space="0" w:color="auto"/>
                                    <w:left w:val="none" w:sz="0" w:space="0" w:color="auto"/>
                                    <w:bottom w:val="none" w:sz="0" w:space="0" w:color="auto"/>
                                    <w:right w:val="none" w:sz="0" w:space="0" w:color="auto"/>
                                  </w:divBdr>
                                </w:div>
                                <w:div w:id="184262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400990">
                  <w:marLeft w:val="0"/>
                  <w:marRight w:val="0"/>
                  <w:marTop w:val="0"/>
                  <w:marBottom w:val="0"/>
                  <w:divBdr>
                    <w:top w:val="none" w:sz="0" w:space="0" w:color="auto"/>
                    <w:left w:val="none" w:sz="0" w:space="0" w:color="auto"/>
                    <w:bottom w:val="none" w:sz="0" w:space="0" w:color="auto"/>
                    <w:right w:val="none" w:sz="0" w:space="0" w:color="auto"/>
                  </w:divBdr>
                  <w:divsChild>
                    <w:div w:id="324825952">
                      <w:marLeft w:val="0"/>
                      <w:marRight w:val="0"/>
                      <w:marTop w:val="0"/>
                      <w:marBottom w:val="0"/>
                      <w:divBdr>
                        <w:top w:val="none" w:sz="0" w:space="0" w:color="auto"/>
                        <w:left w:val="none" w:sz="0" w:space="0" w:color="auto"/>
                        <w:bottom w:val="none" w:sz="0" w:space="0" w:color="auto"/>
                        <w:right w:val="none" w:sz="0" w:space="0" w:color="auto"/>
                      </w:divBdr>
                      <w:divsChild>
                        <w:div w:id="659357883">
                          <w:marLeft w:val="0"/>
                          <w:marRight w:val="0"/>
                          <w:marTop w:val="0"/>
                          <w:marBottom w:val="0"/>
                          <w:divBdr>
                            <w:top w:val="none" w:sz="0" w:space="0" w:color="auto"/>
                            <w:left w:val="none" w:sz="0" w:space="0" w:color="auto"/>
                            <w:bottom w:val="none" w:sz="0" w:space="0" w:color="auto"/>
                            <w:right w:val="none" w:sz="0" w:space="0" w:color="auto"/>
                          </w:divBdr>
                          <w:divsChild>
                            <w:div w:id="1311210786">
                              <w:marLeft w:val="0"/>
                              <w:marRight w:val="0"/>
                              <w:marTop w:val="0"/>
                              <w:marBottom w:val="0"/>
                              <w:divBdr>
                                <w:top w:val="none" w:sz="0" w:space="0" w:color="auto"/>
                                <w:left w:val="none" w:sz="0" w:space="0" w:color="auto"/>
                                <w:bottom w:val="none" w:sz="0" w:space="0" w:color="auto"/>
                                <w:right w:val="none" w:sz="0" w:space="0" w:color="auto"/>
                              </w:divBdr>
                              <w:divsChild>
                                <w:div w:id="462574559">
                                  <w:marLeft w:val="0"/>
                                  <w:marRight w:val="0"/>
                                  <w:marTop w:val="0"/>
                                  <w:marBottom w:val="0"/>
                                  <w:divBdr>
                                    <w:top w:val="none" w:sz="0" w:space="0" w:color="auto"/>
                                    <w:left w:val="none" w:sz="0" w:space="0" w:color="auto"/>
                                    <w:bottom w:val="none" w:sz="0" w:space="0" w:color="auto"/>
                                    <w:right w:val="none" w:sz="0" w:space="0" w:color="auto"/>
                                  </w:divBdr>
                                </w:div>
                                <w:div w:id="108981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165626">
                  <w:marLeft w:val="0"/>
                  <w:marRight w:val="0"/>
                  <w:marTop w:val="0"/>
                  <w:marBottom w:val="0"/>
                  <w:divBdr>
                    <w:top w:val="none" w:sz="0" w:space="0" w:color="auto"/>
                    <w:left w:val="none" w:sz="0" w:space="0" w:color="auto"/>
                    <w:bottom w:val="none" w:sz="0" w:space="0" w:color="auto"/>
                    <w:right w:val="none" w:sz="0" w:space="0" w:color="auto"/>
                  </w:divBdr>
                  <w:divsChild>
                    <w:div w:id="320354640">
                      <w:marLeft w:val="0"/>
                      <w:marRight w:val="0"/>
                      <w:marTop w:val="0"/>
                      <w:marBottom w:val="0"/>
                      <w:divBdr>
                        <w:top w:val="none" w:sz="0" w:space="0" w:color="auto"/>
                        <w:left w:val="none" w:sz="0" w:space="0" w:color="auto"/>
                        <w:bottom w:val="none" w:sz="0" w:space="0" w:color="auto"/>
                        <w:right w:val="none" w:sz="0" w:space="0" w:color="auto"/>
                      </w:divBdr>
                      <w:divsChild>
                        <w:div w:id="464548566">
                          <w:marLeft w:val="0"/>
                          <w:marRight w:val="0"/>
                          <w:marTop w:val="0"/>
                          <w:marBottom w:val="0"/>
                          <w:divBdr>
                            <w:top w:val="none" w:sz="0" w:space="0" w:color="auto"/>
                            <w:left w:val="none" w:sz="0" w:space="0" w:color="auto"/>
                            <w:bottom w:val="none" w:sz="0" w:space="0" w:color="auto"/>
                            <w:right w:val="none" w:sz="0" w:space="0" w:color="auto"/>
                          </w:divBdr>
                          <w:divsChild>
                            <w:div w:id="1215852959">
                              <w:marLeft w:val="0"/>
                              <w:marRight w:val="0"/>
                              <w:marTop w:val="0"/>
                              <w:marBottom w:val="0"/>
                              <w:divBdr>
                                <w:top w:val="none" w:sz="0" w:space="0" w:color="auto"/>
                                <w:left w:val="none" w:sz="0" w:space="0" w:color="auto"/>
                                <w:bottom w:val="none" w:sz="0" w:space="0" w:color="auto"/>
                                <w:right w:val="none" w:sz="0" w:space="0" w:color="auto"/>
                              </w:divBdr>
                              <w:divsChild>
                                <w:div w:id="200227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1236111">
      <w:bodyDiv w:val="1"/>
      <w:marLeft w:val="0"/>
      <w:marRight w:val="0"/>
      <w:marTop w:val="0"/>
      <w:marBottom w:val="0"/>
      <w:divBdr>
        <w:top w:val="none" w:sz="0" w:space="0" w:color="auto"/>
        <w:left w:val="none" w:sz="0" w:space="0" w:color="auto"/>
        <w:bottom w:val="none" w:sz="0" w:space="0" w:color="auto"/>
        <w:right w:val="none" w:sz="0" w:space="0" w:color="auto"/>
      </w:divBdr>
      <w:divsChild>
        <w:div w:id="1134441716">
          <w:marLeft w:val="0"/>
          <w:marRight w:val="0"/>
          <w:marTop w:val="0"/>
          <w:marBottom w:val="0"/>
          <w:divBdr>
            <w:top w:val="none" w:sz="0" w:space="0" w:color="auto"/>
            <w:left w:val="none" w:sz="0" w:space="0" w:color="auto"/>
            <w:bottom w:val="none" w:sz="0" w:space="0" w:color="auto"/>
            <w:right w:val="none" w:sz="0" w:space="0" w:color="auto"/>
          </w:divBdr>
          <w:divsChild>
            <w:div w:id="107235898">
              <w:marLeft w:val="0"/>
              <w:marRight w:val="0"/>
              <w:marTop w:val="0"/>
              <w:marBottom w:val="0"/>
              <w:divBdr>
                <w:top w:val="none" w:sz="0" w:space="0" w:color="auto"/>
                <w:left w:val="none" w:sz="0" w:space="0" w:color="auto"/>
                <w:bottom w:val="none" w:sz="0" w:space="0" w:color="auto"/>
                <w:right w:val="none" w:sz="0" w:space="0" w:color="auto"/>
              </w:divBdr>
              <w:divsChild>
                <w:div w:id="1445811910">
                  <w:marLeft w:val="0"/>
                  <w:marRight w:val="0"/>
                  <w:marTop w:val="0"/>
                  <w:marBottom w:val="100"/>
                  <w:divBdr>
                    <w:top w:val="none" w:sz="0" w:space="0" w:color="auto"/>
                    <w:left w:val="none" w:sz="0" w:space="0" w:color="auto"/>
                    <w:bottom w:val="none" w:sz="0" w:space="0" w:color="auto"/>
                    <w:right w:val="none" w:sz="0" w:space="0" w:color="auto"/>
                  </w:divBdr>
                </w:div>
              </w:divsChild>
            </w:div>
          </w:divsChild>
        </w:div>
        <w:div w:id="2034109896">
          <w:marLeft w:val="0"/>
          <w:marRight w:val="0"/>
          <w:marTop w:val="0"/>
          <w:marBottom w:val="0"/>
          <w:divBdr>
            <w:top w:val="none" w:sz="0" w:space="0" w:color="auto"/>
            <w:left w:val="none" w:sz="0" w:space="0" w:color="auto"/>
            <w:bottom w:val="none" w:sz="0" w:space="0" w:color="auto"/>
            <w:right w:val="none" w:sz="0" w:space="0" w:color="auto"/>
          </w:divBdr>
          <w:divsChild>
            <w:div w:id="930745705">
              <w:marLeft w:val="0"/>
              <w:marRight w:val="0"/>
              <w:marTop w:val="0"/>
              <w:marBottom w:val="0"/>
              <w:divBdr>
                <w:top w:val="none" w:sz="0" w:space="0" w:color="auto"/>
                <w:left w:val="none" w:sz="0" w:space="0" w:color="auto"/>
                <w:bottom w:val="none" w:sz="0" w:space="0" w:color="auto"/>
                <w:right w:val="none" w:sz="0" w:space="0" w:color="auto"/>
              </w:divBdr>
              <w:divsChild>
                <w:div w:id="2084524493">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584457336">
          <w:marLeft w:val="0"/>
          <w:marRight w:val="0"/>
          <w:marTop w:val="0"/>
          <w:marBottom w:val="0"/>
          <w:divBdr>
            <w:top w:val="none" w:sz="0" w:space="0" w:color="auto"/>
            <w:left w:val="none" w:sz="0" w:space="0" w:color="auto"/>
            <w:bottom w:val="none" w:sz="0" w:space="0" w:color="auto"/>
            <w:right w:val="none" w:sz="0" w:space="0" w:color="auto"/>
          </w:divBdr>
          <w:divsChild>
            <w:div w:id="1349604182">
              <w:marLeft w:val="0"/>
              <w:marRight w:val="0"/>
              <w:marTop w:val="0"/>
              <w:marBottom w:val="0"/>
              <w:divBdr>
                <w:top w:val="none" w:sz="0" w:space="0" w:color="auto"/>
                <w:left w:val="none" w:sz="0" w:space="0" w:color="auto"/>
                <w:bottom w:val="none" w:sz="0" w:space="0" w:color="auto"/>
                <w:right w:val="none" w:sz="0" w:space="0" w:color="auto"/>
              </w:divBdr>
              <w:divsChild>
                <w:div w:id="1919830117">
                  <w:marLeft w:val="0"/>
                  <w:marRight w:val="0"/>
                  <w:marTop w:val="0"/>
                  <w:marBottom w:val="0"/>
                  <w:divBdr>
                    <w:top w:val="none" w:sz="0" w:space="0" w:color="auto"/>
                    <w:left w:val="none" w:sz="0" w:space="0" w:color="auto"/>
                    <w:bottom w:val="none" w:sz="0" w:space="0" w:color="auto"/>
                    <w:right w:val="none" w:sz="0" w:space="0" w:color="auto"/>
                  </w:divBdr>
                  <w:divsChild>
                    <w:div w:id="680014321">
                      <w:marLeft w:val="0"/>
                      <w:marRight w:val="0"/>
                      <w:marTop w:val="0"/>
                      <w:marBottom w:val="0"/>
                      <w:divBdr>
                        <w:top w:val="none" w:sz="0" w:space="0" w:color="auto"/>
                        <w:left w:val="none" w:sz="0" w:space="0" w:color="auto"/>
                        <w:bottom w:val="none" w:sz="0" w:space="0" w:color="auto"/>
                        <w:right w:val="none" w:sz="0" w:space="0" w:color="auto"/>
                      </w:divBdr>
                      <w:divsChild>
                        <w:div w:id="1759251121">
                          <w:marLeft w:val="0"/>
                          <w:marRight w:val="0"/>
                          <w:marTop w:val="0"/>
                          <w:marBottom w:val="0"/>
                          <w:divBdr>
                            <w:top w:val="none" w:sz="0" w:space="0" w:color="auto"/>
                            <w:left w:val="none" w:sz="0" w:space="0" w:color="auto"/>
                            <w:bottom w:val="none" w:sz="0" w:space="0" w:color="auto"/>
                            <w:right w:val="none" w:sz="0" w:space="0" w:color="auto"/>
                          </w:divBdr>
                          <w:divsChild>
                            <w:div w:id="2124960263">
                              <w:marLeft w:val="0"/>
                              <w:marRight w:val="0"/>
                              <w:marTop w:val="0"/>
                              <w:marBottom w:val="0"/>
                              <w:divBdr>
                                <w:top w:val="none" w:sz="0" w:space="0" w:color="auto"/>
                                <w:left w:val="none" w:sz="0" w:space="0" w:color="auto"/>
                                <w:bottom w:val="none" w:sz="0" w:space="0" w:color="auto"/>
                                <w:right w:val="none" w:sz="0" w:space="0" w:color="auto"/>
                              </w:divBdr>
                            </w:div>
                            <w:div w:id="1851329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702941">
                  <w:marLeft w:val="0"/>
                  <w:marRight w:val="0"/>
                  <w:marTop w:val="0"/>
                  <w:marBottom w:val="0"/>
                  <w:divBdr>
                    <w:top w:val="none" w:sz="0" w:space="0" w:color="auto"/>
                    <w:left w:val="none" w:sz="0" w:space="0" w:color="auto"/>
                    <w:bottom w:val="none" w:sz="0" w:space="0" w:color="auto"/>
                    <w:right w:val="none" w:sz="0" w:space="0" w:color="auto"/>
                  </w:divBdr>
                  <w:divsChild>
                    <w:div w:id="160119200">
                      <w:marLeft w:val="0"/>
                      <w:marRight w:val="0"/>
                      <w:marTop w:val="0"/>
                      <w:marBottom w:val="0"/>
                      <w:divBdr>
                        <w:top w:val="none" w:sz="0" w:space="0" w:color="auto"/>
                        <w:left w:val="none" w:sz="0" w:space="0" w:color="auto"/>
                        <w:bottom w:val="none" w:sz="0" w:space="0" w:color="auto"/>
                        <w:right w:val="none" w:sz="0" w:space="0" w:color="auto"/>
                      </w:divBdr>
                      <w:divsChild>
                        <w:div w:id="271517757">
                          <w:marLeft w:val="0"/>
                          <w:marRight w:val="0"/>
                          <w:marTop w:val="0"/>
                          <w:marBottom w:val="0"/>
                          <w:divBdr>
                            <w:top w:val="none" w:sz="0" w:space="0" w:color="auto"/>
                            <w:left w:val="none" w:sz="0" w:space="0" w:color="auto"/>
                            <w:bottom w:val="none" w:sz="0" w:space="0" w:color="auto"/>
                            <w:right w:val="none" w:sz="0" w:space="0" w:color="auto"/>
                          </w:divBdr>
                          <w:divsChild>
                            <w:div w:id="1440682444">
                              <w:marLeft w:val="0"/>
                              <w:marRight w:val="0"/>
                              <w:marTop w:val="0"/>
                              <w:marBottom w:val="0"/>
                              <w:divBdr>
                                <w:top w:val="none" w:sz="0" w:space="0" w:color="auto"/>
                                <w:left w:val="none" w:sz="0" w:space="0" w:color="auto"/>
                                <w:bottom w:val="none" w:sz="0" w:space="0" w:color="auto"/>
                                <w:right w:val="none" w:sz="0" w:space="0" w:color="auto"/>
                              </w:divBdr>
                            </w:div>
                            <w:div w:id="145413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241218">
                  <w:marLeft w:val="0"/>
                  <w:marRight w:val="0"/>
                  <w:marTop w:val="0"/>
                  <w:marBottom w:val="0"/>
                  <w:divBdr>
                    <w:top w:val="none" w:sz="0" w:space="0" w:color="auto"/>
                    <w:left w:val="none" w:sz="0" w:space="0" w:color="auto"/>
                    <w:bottom w:val="none" w:sz="0" w:space="0" w:color="auto"/>
                    <w:right w:val="none" w:sz="0" w:space="0" w:color="auto"/>
                  </w:divBdr>
                  <w:divsChild>
                    <w:div w:id="287930251">
                      <w:marLeft w:val="0"/>
                      <w:marRight w:val="0"/>
                      <w:marTop w:val="0"/>
                      <w:marBottom w:val="0"/>
                      <w:divBdr>
                        <w:top w:val="none" w:sz="0" w:space="0" w:color="auto"/>
                        <w:left w:val="none" w:sz="0" w:space="0" w:color="auto"/>
                        <w:bottom w:val="none" w:sz="0" w:space="0" w:color="auto"/>
                        <w:right w:val="none" w:sz="0" w:space="0" w:color="auto"/>
                      </w:divBdr>
                      <w:divsChild>
                        <w:div w:id="555629522">
                          <w:marLeft w:val="0"/>
                          <w:marRight w:val="0"/>
                          <w:marTop w:val="0"/>
                          <w:marBottom w:val="0"/>
                          <w:divBdr>
                            <w:top w:val="none" w:sz="0" w:space="0" w:color="auto"/>
                            <w:left w:val="none" w:sz="0" w:space="0" w:color="auto"/>
                            <w:bottom w:val="none" w:sz="0" w:space="0" w:color="auto"/>
                            <w:right w:val="none" w:sz="0" w:space="0" w:color="auto"/>
                          </w:divBdr>
                          <w:divsChild>
                            <w:div w:id="436872021">
                              <w:marLeft w:val="0"/>
                              <w:marRight w:val="0"/>
                              <w:marTop w:val="0"/>
                              <w:marBottom w:val="0"/>
                              <w:divBdr>
                                <w:top w:val="none" w:sz="0" w:space="0" w:color="auto"/>
                                <w:left w:val="none" w:sz="0" w:space="0" w:color="auto"/>
                                <w:bottom w:val="none" w:sz="0" w:space="0" w:color="auto"/>
                                <w:right w:val="none" w:sz="0" w:space="0" w:color="auto"/>
                              </w:divBdr>
                            </w:div>
                            <w:div w:id="3397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392514">
                  <w:marLeft w:val="0"/>
                  <w:marRight w:val="0"/>
                  <w:marTop w:val="0"/>
                  <w:marBottom w:val="0"/>
                  <w:divBdr>
                    <w:top w:val="none" w:sz="0" w:space="0" w:color="auto"/>
                    <w:left w:val="none" w:sz="0" w:space="0" w:color="auto"/>
                    <w:bottom w:val="none" w:sz="0" w:space="0" w:color="auto"/>
                    <w:right w:val="none" w:sz="0" w:space="0" w:color="auto"/>
                  </w:divBdr>
                  <w:divsChild>
                    <w:div w:id="1285232057">
                      <w:marLeft w:val="0"/>
                      <w:marRight w:val="0"/>
                      <w:marTop w:val="0"/>
                      <w:marBottom w:val="0"/>
                      <w:divBdr>
                        <w:top w:val="none" w:sz="0" w:space="0" w:color="auto"/>
                        <w:left w:val="none" w:sz="0" w:space="0" w:color="auto"/>
                        <w:bottom w:val="none" w:sz="0" w:space="0" w:color="auto"/>
                        <w:right w:val="none" w:sz="0" w:space="0" w:color="auto"/>
                      </w:divBdr>
                      <w:divsChild>
                        <w:div w:id="1390035094">
                          <w:marLeft w:val="0"/>
                          <w:marRight w:val="0"/>
                          <w:marTop w:val="0"/>
                          <w:marBottom w:val="0"/>
                          <w:divBdr>
                            <w:top w:val="none" w:sz="0" w:space="0" w:color="auto"/>
                            <w:left w:val="none" w:sz="0" w:space="0" w:color="auto"/>
                            <w:bottom w:val="none" w:sz="0" w:space="0" w:color="auto"/>
                            <w:right w:val="none" w:sz="0" w:space="0" w:color="auto"/>
                          </w:divBdr>
                          <w:divsChild>
                            <w:div w:id="1081290675">
                              <w:marLeft w:val="0"/>
                              <w:marRight w:val="0"/>
                              <w:marTop w:val="0"/>
                              <w:marBottom w:val="0"/>
                              <w:divBdr>
                                <w:top w:val="none" w:sz="0" w:space="0" w:color="auto"/>
                                <w:left w:val="none" w:sz="0" w:space="0" w:color="auto"/>
                                <w:bottom w:val="none" w:sz="0" w:space="0" w:color="auto"/>
                                <w:right w:val="none" w:sz="0" w:space="0" w:color="auto"/>
                              </w:divBdr>
                            </w:div>
                            <w:div w:id="193535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482197">
                  <w:marLeft w:val="0"/>
                  <w:marRight w:val="0"/>
                  <w:marTop w:val="0"/>
                  <w:marBottom w:val="0"/>
                  <w:divBdr>
                    <w:top w:val="none" w:sz="0" w:space="0" w:color="auto"/>
                    <w:left w:val="none" w:sz="0" w:space="0" w:color="auto"/>
                    <w:bottom w:val="none" w:sz="0" w:space="0" w:color="auto"/>
                    <w:right w:val="none" w:sz="0" w:space="0" w:color="auto"/>
                  </w:divBdr>
                  <w:divsChild>
                    <w:div w:id="399913545">
                      <w:marLeft w:val="0"/>
                      <w:marRight w:val="0"/>
                      <w:marTop w:val="0"/>
                      <w:marBottom w:val="0"/>
                      <w:divBdr>
                        <w:top w:val="none" w:sz="0" w:space="0" w:color="auto"/>
                        <w:left w:val="none" w:sz="0" w:space="0" w:color="auto"/>
                        <w:bottom w:val="none" w:sz="0" w:space="0" w:color="auto"/>
                        <w:right w:val="none" w:sz="0" w:space="0" w:color="auto"/>
                      </w:divBdr>
                      <w:divsChild>
                        <w:div w:id="549610457">
                          <w:marLeft w:val="0"/>
                          <w:marRight w:val="0"/>
                          <w:marTop w:val="0"/>
                          <w:marBottom w:val="0"/>
                          <w:divBdr>
                            <w:top w:val="none" w:sz="0" w:space="0" w:color="auto"/>
                            <w:left w:val="none" w:sz="0" w:space="0" w:color="auto"/>
                            <w:bottom w:val="none" w:sz="0" w:space="0" w:color="auto"/>
                            <w:right w:val="none" w:sz="0" w:space="0" w:color="auto"/>
                          </w:divBdr>
                          <w:divsChild>
                            <w:div w:id="895969301">
                              <w:marLeft w:val="0"/>
                              <w:marRight w:val="0"/>
                              <w:marTop w:val="0"/>
                              <w:marBottom w:val="0"/>
                              <w:divBdr>
                                <w:top w:val="none" w:sz="0" w:space="0" w:color="auto"/>
                                <w:left w:val="none" w:sz="0" w:space="0" w:color="auto"/>
                                <w:bottom w:val="none" w:sz="0" w:space="0" w:color="auto"/>
                                <w:right w:val="none" w:sz="0" w:space="0" w:color="auto"/>
                              </w:divBdr>
                            </w:div>
                            <w:div w:id="7066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9637520">
      <w:bodyDiv w:val="1"/>
      <w:marLeft w:val="0"/>
      <w:marRight w:val="0"/>
      <w:marTop w:val="0"/>
      <w:marBottom w:val="0"/>
      <w:divBdr>
        <w:top w:val="none" w:sz="0" w:space="0" w:color="auto"/>
        <w:left w:val="none" w:sz="0" w:space="0" w:color="auto"/>
        <w:bottom w:val="none" w:sz="0" w:space="0" w:color="auto"/>
        <w:right w:val="none" w:sz="0" w:space="0" w:color="auto"/>
      </w:divBdr>
    </w:div>
    <w:div w:id="835149627">
      <w:bodyDiv w:val="1"/>
      <w:marLeft w:val="0"/>
      <w:marRight w:val="0"/>
      <w:marTop w:val="0"/>
      <w:marBottom w:val="0"/>
      <w:divBdr>
        <w:top w:val="none" w:sz="0" w:space="0" w:color="auto"/>
        <w:left w:val="none" w:sz="0" w:space="0" w:color="auto"/>
        <w:bottom w:val="none" w:sz="0" w:space="0" w:color="auto"/>
        <w:right w:val="none" w:sz="0" w:space="0" w:color="auto"/>
      </w:divBdr>
      <w:divsChild>
        <w:div w:id="735012451">
          <w:marLeft w:val="0"/>
          <w:marRight w:val="0"/>
          <w:marTop w:val="0"/>
          <w:marBottom w:val="0"/>
          <w:divBdr>
            <w:top w:val="none" w:sz="0" w:space="0" w:color="auto"/>
            <w:left w:val="none" w:sz="0" w:space="0" w:color="auto"/>
            <w:bottom w:val="none" w:sz="0" w:space="0" w:color="auto"/>
            <w:right w:val="none" w:sz="0" w:space="0" w:color="auto"/>
          </w:divBdr>
          <w:divsChild>
            <w:div w:id="327634657">
              <w:marLeft w:val="0"/>
              <w:marRight w:val="0"/>
              <w:marTop w:val="0"/>
              <w:marBottom w:val="0"/>
              <w:divBdr>
                <w:top w:val="none" w:sz="0" w:space="0" w:color="auto"/>
                <w:left w:val="none" w:sz="0" w:space="0" w:color="auto"/>
                <w:bottom w:val="none" w:sz="0" w:space="0" w:color="auto"/>
                <w:right w:val="none" w:sz="0" w:space="0" w:color="auto"/>
              </w:divBdr>
              <w:divsChild>
                <w:div w:id="970407287">
                  <w:marLeft w:val="0"/>
                  <w:marRight w:val="0"/>
                  <w:marTop w:val="0"/>
                  <w:marBottom w:val="0"/>
                  <w:divBdr>
                    <w:top w:val="none" w:sz="0" w:space="0" w:color="auto"/>
                    <w:left w:val="none" w:sz="0" w:space="0" w:color="auto"/>
                    <w:bottom w:val="none" w:sz="0" w:space="0" w:color="auto"/>
                    <w:right w:val="none" w:sz="0" w:space="0" w:color="auto"/>
                  </w:divBdr>
                  <w:divsChild>
                    <w:div w:id="1507593937">
                      <w:marLeft w:val="0"/>
                      <w:marRight w:val="0"/>
                      <w:marTop w:val="0"/>
                      <w:marBottom w:val="0"/>
                      <w:divBdr>
                        <w:top w:val="none" w:sz="0" w:space="0" w:color="auto"/>
                        <w:left w:val="none" w:sz="0" w:space="0" w:color="auto"/>
                        <w:bottom w:val="none" w:sz="0" w:space="0" w:color="auto"/>
                        <w:right w:val="none" w:sz="0" w:space="0" w:color="auto"/>
                      </w:divBdr>
                    </w:div>
                    <w:div w:id="4687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129012">
          <w:marLeft w:val="0"/>
          <w:marRight w:val="0"/>
          <w:marTop w:val="0"/>
          <w:marBottom w:val="0"/>
          <w:divBdr>
            <w:top w:val="none" w:sz="0" w:space="0" w:color="auto"/>
            <w:left w:val="none" w:sz="0" w:space="0" w:color="auto"/>
            <w:bottom w:val="none" w:sz="0" w:space="0" w:color="auto"/>
            <w:right w:val="none" w:sz="0" w:space="0" w:color="auto"/>
          </w:divBdr>
          <w:divsChild>
            <w:div w:id="1220240914">
              <w:marLeft w:val="0"/>
              <w:marRight w:val="0"/>
              <w:marTop w:val="0"/>
              <w:marBottom w:val="0"/>
              <w:divBdr>
                <w:top w:val="none" w:sz="0" w:space="0" w:color="auto"/>
                <w:left w:val="none" w:sz="0" w:space="0" w:color="auto"/>
                <w:bottom w:val="none" w:sz="0" w:space="0" w:color="auto"/>
                <w:right w:val="none" w:sz="0" w:space="0" w:color="auto"/>
              </w:divBdr>
              <w:divsChild>
                <w:div w:id="2018263407">
                  <w:marLeft w:val="0"/>
                  <w:marRight w:val="0"/>
                  <w:marTop w:val="0"/>
                  <w:marBottom w:val="0"/>
                  <w:divBdr>
                    <w:top w:val="none" w:sz="0" w:space="0" w:color="auto"/>
                    <w:left w:val="none" w:sz="0" w:space="0" w:color="auto"/>
                    <w:bottom w:val="none" w:sz="0" w:space="0" w:color="auto"/>
                    <w:right w:val="none" w:sz="0" w:space="0" w:color="auto"/>
                  </w:divBdr>
                  <w:divsChild>
                    <w:div w:id="165436641">
                      <w:marLeft w:val="0"/>
                      <w:marRight w:val="0"/>
                      <w:marTop w:val="0"/>
                      <w:marBottom w:val="0"/>
                      <w:divBdr>
                        <w:top w:val="none" w:sz="0" w:space="0" w:color="auto"/>
                        <w:left w:val="none" w:sz="0" w:space="0" w:color="auto"/>
                        <w:bottom w:val="none" w:sz="0" w:space="0" w:color="auto"/>
                        <w:right w:val="none" w:sz="0" w:space="0" w:color="auto"/>
                      </w:divBdr>
                    </w:div>
                    <w:div w:id="13134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475081">
          <w:marLeft w:val="0"/>
          <w:marRight w:val="0"/>
          <w:marTop w:val="0"/>
          <w:marBottom w:val="0"/>
          <w:divBdr>
            <w:top w:val="none" w:sz="0" w:space="0" w:color="auto"/>
            <w:left w:val="none" w:sz="0" w:space="0" w:color="auto"/>
            <w:bottom w:val="none" w:sz="0" w:space="0" w:color="auto"/>
            <w:right w:val="none" w:sz="0" w:space="0" w:color="auto"/>
          </w:divBdr>
          <w:divsChild>
            <w:div w:id="418912594">
              <w:marLeft w:val="0"/>
              <w:marRight w:val="0"/>
              <w:marTop w:val="0"/>
              <w:marBottom w:val="0"/>
              <w:divBdr>
                <w:top w:val="none" w:sz="0" w:space="0" w:color="auto"/>
                <w:left w:val="none" w:sz="0" w:space="0" w:color="auto"/>
                <w:bottom w:val="none" w:sz="0" w:space="0" w:color="auto"/>
                <w:right w:val="none" w:sz="0" w:space="0" w:color="auto"/>
              </w:divBdr>
              <w:divsChild>
                <w:div w:id="1648702862">
                  <w:marLeft w:val="0"/>
                  <w:marRight w:val="0"/>
                  <w:marTop w:val="0"/>
                  <w:marBottom w:val="0"/>
                  <w:divBdr>
                    <w:top w:val="none" w:sz="0" w:space="0" w:color="auto"/>
                    <w:left w:val="none" w:sz="0" w:space="0" w:color="auto"/>
                    <w:bottom w:val="none" w:sz="0" w:space="0" w:color="auto"/>
                    <w:right w:val="none" w:sz="0" w:space="0" w:color="auto"/>
                  </w:divBdr>
                  <w:divsChild>
                    <w:div w:id="1560163878">
                      <w:marLeft w:val="0"/>
                      <w:marRight w:val="0"/>
                      <w:marTop w:val="0"/>
                      <w:marBottom w:val="0"/>
                      <w:divBdr>
                        <w:top w:val="none" w:sz="0" w:space="0" w:color="auto"/>
                        <w:left w:val="none" w:sz="0" w:space="0" w:color="auto"/>
                        <w:bottom w:val="none" w:sz="0" w:space="0" w:color="auto"/>
                        <w:right w:val="none" w:sz="0" w:space="0" w:color="auto"/>
                      </w:divBdr>
                    </w:div>
                    <w:div w:id="1749960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429132">
      <w:bodyDiv w:val="1"/>
      <w:marLeft w:val="0"/>
      <w:marRight w:val="0"/>
      <w:marTop w:val="0"/>
      <w:marBottom w:val="0"/>
      <w:divBdr>
        <w:top w:val="none" w:sz="0" w:space="0" w:color="auto"/>
        <w:left w:val="none" w:sz="0" w:space="0" w:color="auto"/>
        <w:bottom w:val="none" w:sz="0" w:space="0" w:color="auto"/>
        <w:right w:val="none" w:sz="0" w:space="0" w:color="auto"/>
      </w:divBdr>
      <w:divsChild>
        <w:div w:id="1664355460">
          <w:marLeft w:val="0"/>
          <w:marRight w:val="0"/>
          <w:marTop w:val="0"/>
          <w:marBottom w:val="0"/>
          <w:divBdr>
            <w:top w:val="none" w:sz="0" w:space="0" w:color="auto"/>
            <w:left w:val="none" w:sz="0" w:space="0" w:color="auto"/>
            <w:bottom w:val="none" w:sz="0" w:space="0" w:color="auto"/>
            <w:right w:val="none" w:sz="0" w:space="0" w:color="auto"/>
          </w:divBdr>
          <w:divsChild>
            <w:div w:id="1929149741">
              <w:marLeft w:val="0"/>
              <w:marRight w:val="0"/>
              <w:marTop w:val="0"/>
              <w:marBottom w:val="100"/>
              <w:divBdr>
                <w:top w:val="none" w:sz="0" w:space="0" w:color="auto"/>
                <w:left w:val="none" w:sz="0" w:space="0" w:color="auto"/>
                <w:bottom w:val="none" w:sz="0" w:space="0" w:color="auto"/>
                <w:right w:val="none" w:sz="0" w:space="0" w:color="auto"/>
              </w:divBdr>
            </w:div>
          </w:divsChild>
        </w:div>
        <w:div w:id="881792928">
          <w:marLeft w:val="0"/>
          <w:marRight w:val="0"/>
          <w:marTop w:val="0"/>
          <w:marBottom w:val="0"/>
          <w:divBdr>
            <w:top w:val="none" w:sz="0" w:space="0" w:color="auto"/>
            <w:left w:val="none" w:sz="0" w:space="0" w:color="auto"/>
            <w:bottom w:val="none" w:sz="0" w:space="0" w:color="auto"/>
            <w:right w:val="none" w:sz="0" w:space="0" w:color="auto"/>
          </w:divBdr>
          <w:divsChild>
            <w:div w:id="1098284579">
              <w:marLeft w:val="0"/>
              <w:marRight w:val="0"/>
              <w:marTop w:val="200"/>
              <w:marBottom w:val="100"/>
              <w:divBdr>
                <w:top w:val="none" w:sz="0" w:space="0" w:color="auto"/>
                <w:left w:val="none" w:sz="0" w:space="0" w:color="auto"/>
                <w:bottom w:val="none" w:sz="0" w:space="0" w:color="auto"/>
                <w:right w:val="none" w:sz="0" w:space="0" w:color="auto"/>
              </w:divBdr>
            </w:div>
          </w:divsChild>
        </w:div>
        <w:div w:id="2037999722">
          <w:marLeft w:val="0"/>
          <w:marRight w:val="0"/>
          <w:marTop w:val="0"/>
          <w:marBottom w:val="0"/>
          <w:divBdr>
            <w:top w:val="none" w:sz="0" w:space="0" w:color="auto"/>
            <w:left w:val="none" w:sz="0" w:space="0" w:color="auto"/>
            <w:bottom w:val="none" w:sz="0" w:space="0" w:color="auto"/>
            <w:right w:val="none" w:sz="0" w:space="0" w:color="auto"/>
          </w:divBdr>
          <w:divsChild>
            <w:div w:id="1622616720">
              <w:marLeft w:val="0"/>
              <w:marRight w:val="0"/>
              <w:marTop w:val="200"/>
              <w:marBottom w:val="100"/>
              <w:divBdr>
                <w:top w:val="none" w:sz="0" w:space="0" w:color="auto"/>
                <w:left w:val="none" w:sz="0" w:space="0" w:color="auto"/>
                <w:bottom w:val="none" w:sz="0" w:space="0" w:color="auto"/>
                <w:right w:val="none" w:sz="0" w:space="0" w:color="auto"/>
              </w:divBdr>
            </w:div>
          </w:divsChild>
        </w:div>
        <w:div w:id="699822707">
          <w:marLeft w:val="0"/>
          <w:marRight w:val="0"/>
          <w:marTop w:val="0"/>
          <w:marBottom w:val="0"/>
          <w:divBdr>
            <w:top w:val="none" w:sz="0" w:space="0" w:color="auto"/>
            <w:left w:val="none" w:sz="0" w:space="0" w:color="auto"/>
            <w:bottom w:val="none" w:sz="0" w:space="0" w:color="auto"/>
            <w:right w:val="none" w:sz="0" w:space="0" w:color="auto"/>
          </w:divBdr>
        </w:div>
        <w:div w:id="1740518540">
          <w:marLeft w:val="0"/>
          <w:marRight w:val="0"/>
          <w:marTop w:val="0"/>
          <w:marBottom w:val="0"/>
          <w:divBdr>
            <w:top w:val="none" w:sz="0" w:space="0" w:color="auto"/>
            <w:left w:val="none" w:sz="0" w:space="0" w:color="auto"/>
            <w:bottom w:val="none" w:sz="0" w:space="0" w:color="auto"/>
            <w:right w:val="none" w:sz="0" w:space="0" w:color="auto"/>
          </w:divBdr>
          <w:divsChild>
            <w:div w:id="1574004702">
              <w:marLeft w:val="0"/>
              <w:marRight w:val="0"/>
              <w:marTop w:val="200"/>
              <w:marBottom w:val="100"/>
              <w:divBdr>
                <w:top w:val="none" w:sz="0" w:space="0" w:color="auto"/>
                <w:left w:val="none" w:sz="0" w:space="0" w:color="auto"/>
                <w:bottom w:val="none" w:sz="0" w:space="0" w:color="auto"/>
                <w:right w:val="none" w:sz="0" w:space="0" w:color="auto"/>
              </w:divBdr>
            </w:div>
          </w:divsChild>
        </w:div>
        <w:div w:id="245655586">
          <w:marLeft w:val="0"/>
          <w:marRight w:val="0"/>
          <w:marTop w:val="0"/>
          <w:marBottom w:val="0"/>
          <w:divBdr>
            <w:top w:val="none" w:sz="0" w:space="0" w:color="auto"/>
            <w:left w:val="none" w:sz="0" w:space="0" w:color="auto"/>
            <w:bottom w:val="none" w:sz="0" w:space="0" w:color="auto"/>
            <w:right w:val="none" w:sz="0" w:space="0" w:color="auto"/>
          </w:divBdr>
        </w:div>
        <w:div w:id="2042241368">
          <w:marLeft w:val="0"/>
          <w:marRight w:val="0"/>
          <w:marTop w:val="0"/>
          <w:marBottom w:val="0"/>
          <w:divBdr>
            <w:top w:val="none" w:sz="0" w:space="0" w:color="auto"/>
            <w:left w:val="none" w:sz="0" w:space="0" w:color="auto"/>
            <w:bottom w:val="none" w:sz="0" w:space="0" w:color="auto"/>
            <w:right w:val="none" w:sz="0" w:space="0" w:color="auto"/>
          </w:divBdr>
          <w:divsChild>
            <w:div w:id="166604363">
              <w:marLeft w:val="0"/>
              <w:marRight w:val="0"/>
              <w:marTop w:val="200"/>
              <w:marBottom w:val="100"/>
              <w:divBdr>
                <w:top w:val="none" w:sz="0" w:space="0" w:color="auto"/>
                <w:left w:val="none" w:sz="0" w:space="0" w:color="auto"/>
                <w:bottom w:val="none" w:sz="0" w:space="0" w:color="auto"/>
                <w:right w:val="none" w:sz="0" w:space="0" w:color="auto"/>
              </w:divBdr>
            </w:div>
          </w:divsChild>
        </w:div>
        <w:div w:id="1423721748">
          <w:marLeft w:val="0"/>
          <w:marRight w:val="0"/>
          <w:marTop w:val="0"/>
          <w:marBottom w:val="0"/>
          <w:divBdr>
            <w:top w:val="none" w:sz="0" w:space="0" w:color="auto"/>
            <w:left w:val="none" w:sz="0" w:space="0" w:color="auto"/>
            <w:bottom w:val="none" w:sz="0" w:space="0" w:color="auto"/>
            <w:right w:val="none" w:sz="0" w:space="0" w:color="auto"/>
          </w:divBdr>
        </w:div>
      </w:divsChild>
    </w:div>
    <w:div w:id="1121264721">
      <w:bodyDiv w:val="1"/>
      <w:marLeft w:val="0"/>
      <w:marRight w:val="0"/>
      <w:marTop w:val="0"/>
      <w:marBottom w:val="0"/>
      <w:divBdr>
        <w:top w:val="none" w:sz="0" w:space="0" w:color="auto"/>
        <w:left w:val="none" w:sz="0" w:space="0" w:color="auto"/>
        <w:bottom w:val="none" w:sz="0" w:space="0" w:color="auto"/>
        <w:right w:val="none" w:sz="0" w:space="0" w:color="auto"/>
      </w:divBdr>
      <w:divsChild>
        <w:div w:id="2030793800">
          <w:marLeft w:val="0"/>
          <w:marRight w:val="0"/>
          <w:marTop w:val="0"/>
          <w:marBottom w:val="0"/>
          <w:divBdr>
            <w:top w:val="none" w:sz="0" w:space="0" w:color="auto"/>
            <w:left w:val="none" w:sz="0" w:space="0" w:color="auto"/>
            <w:bottom w:val="none" w:sz="0" w:space="0" w:color="auto"/>
            <w:right w:val="none" w:sz="0" w:space="0" w:color="auto"/>
          </w:divBdr>
          <w:divsChild>
            <w:div w:id="212159249">
              <w:marLeft w:val="0"/>
              <w:marRight w:val="0"/>
              <w:marTop w:val="0"/>
              <w:marBottom w:val="0"/>
              <w:divBdr>
                <w:top w:val="none" w:sz="0" w:space="0" w:color="auto"/>
                <w:left w:val="none" w:sz="0" w:space="0" w:color="auto"/>
                <w:bottom w:val="none" w:sz="0" w:space="0" w:color="auto"/>
                <w:right w:val="none" w:sz="0" w:space="0" w:color="auto"/>
              </w:divBdr>
              <w:divsChild>
                <w:div w:id="1184636243">
                  <w:marLeft w:val="0"/>
                  <w:marRight w:val="0"/>
                  <w:marTop w:val="0"/>
                  <w:marBottom w:val="100"/>
                  <w:divBdr>
                    <w:top w:val="none" w:sz="0" w:space="0" w:color="auto"/>
                    <w:left w:val="none" w:sz="0" w:space="0" w:color="auto"/>
                    <w:bottom w:val="none" w:sz="0" w:space="0" w:color="auto"/>
                    <w:right w:val="none" w:sz="0" w:space="0" w:color="auto"/>
                  </w:divBdr>
                </w:div>
              </w:divsChild>
            </w:div>
          </w:divsChild>
        </w:div>
        <w:div w:id="1039865586">
          <w:marLeft w:val="0"/>
          <w:marRight w:val="0"/>
          <w:marTop w:val="0"/>
          <w:marBottom w:val="0"/>
          <w:divBdr>
            <w:top w:val="none" w:sz="0" w:space="0" w:color="auto"/>
            <w:left w:val="none" w:sz="0" w:space="0" w:color="auto"/>
            <w:bottom w:val="none" w:sz="0" w:space="0" w:color="auto"/>
            <w:right w:val="none" w:sz="0" w:space="0" w:color="auto"/>
          </w:divBdr>
          <w:divsChild>
            <w:div w:id="1823423150">
              <w:marLeft w:val="0"/>
              <w:marRight w:val="0"/>
              <w:marTop w:val="0"/>
              <w:marBottom w:val="0"/>
              <w:divBdr>
                <w:top w:val="none" w:sz="0" w:space="0" w:color="auto"/>
                <w:left w:val="none" w:sz="0" w:space="0" w:color="auto"/>
                <w:bottom w:val="none" w:sz="0" w:space="0" w:color="auto"/>
                <w:right w:val="none" w:sz="0" w:space="0" w:color="auto"/>
              </w:divBdr>
              <w:divsChild>
                <w:div w:id="600720248">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1264998288">
          <w:marLeft w:val="0"/>
          <w:marRight w:val="0"/>
          <w:marTop w:val="0"/>
          <w:marBottom w:val="0"/>
          <w:divBdr>
            <w:top w:val="none" w:sz="0" w:space="0" w:color="auto"/>
            <w:left w:val="none" w:sz="0" w:space="0" w:color="auto"/>
            <w:bottom w:val="none" w:sz="0" w:space="0" w:color="auto"/>
            <w:right w:val="none" w:sz="0" w:space="0" w:color="auto"/>
          </w:divBdr>
          <w:divsChild>
            <w:div w:id="572663716">
              <w:marLeft w:val="0"/>
              <w:marRight w:val="0"/>
              <w:marTop w:val="0"/>
              <w:marBottom w:val="0"/>
              <w:divBdr>
                <w:top w:val="none" w:sz="0" w:space="0" w:color="auto"/>
                <w:left w:val="none" w:sz="0" w:space="0" w:color="auto"/>
                <w:bottom w:val="none" w:sz="0" w:space="0" w:color="auto"/>
                <w:right w:val="none" w:sz="0" w:space="0" w:color="auto"/>
              </w:divBdr>
              <w:divsChild>
                <w:div w:id="2038696999">
                  <w:marLeft w:val="0"/>
                  <w:marRight w:val="0"/>
                  <w:marTop w:val="0"/>
                  <w:marBottom w:val="0"/>
                  <w:divBdr>
                    <w:top w:val="none" w:sz="0" w:space="0" w:color="auto"/>
                    <w:left w:val="none" w:sz="0" w:space="0" w:color="auto"/>
                    <w:bottom w:val="none" w:sz="0" w:space="0" w:color="auto"/>
                    <w:right w:val="none" w:sz="0" w:space="0" w:color="auto"/>
                  </w:divBdr>
                  <w:divsChild>
                    <w:div w:id="1498644208">
                      <w:marLeft w:val="0"/>
                      <w:marRight w:val="0"/>
                      <w:marTop w:val="0"/>
                      <w:marBottom w:val="0"/>
                      <w:divBdr>
                        <w:top w:val="none" w:sz="0" w:space="0" w:color="auto"/>
                        <w:left w:val="none" w:sz="0" w:space="0" w:color="auto"/>
                        <w:bottom w:val="none" w:sz="0" w:space="0" w:color="auto"/>
                        <w:right w:val="none" w:sz="0" w:space="0" w:color="auto"/>
                      </w:divBdr>
                      <w:divsChild>
                        <w:div w:id="723211062">
                          <w:marLeft w:val="0"/>
                          <w:marRight w:val="0"/>
                          <w:marTop w:val="0"/>
                          <w:marBottom w:val="0"/>
                          <w:divBdr>
                            <w:top w:val="none" w:sz="0" w:space="0" w:color="auto"/>
                            <w:left w:val="none" w:sz="0" w:space="0" w:color="auto"/>
                            <w:bottom w:val="none" w:sz="0" w:space="0" w:color="auto"/>
                            <w:right w:val="none" w:sz="0" w:space="0" w:color="auto"/>
                          </w:divBdr>
                          <w:divsChild>
                            <w:div w:id="1717385383">
                              <w:marLeft w:val="0"/>
                              <w:marRight w:val="0"/>
                              <w:marTop w:val="0"/>
                              <w:marBottom w:val="0"/>
                              <w:divBdr>
                                <w:top w:val="none" w:sz="0" w:space="0" w:color="auto"/>
                                <w:left w:val="none" w:sz="0" w:space="0" w:color="auto"/>
                                <w:bottom w:val="none" w:sz="0" w:space="0" w:color="auto"/>
                                <w:right w:val="none" w:sz="0" w:space="0" w:color="auto"/>
                              </w:divBdr>
                            </w:div>
                            <w:div w:id="211131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542769">
                  <w:marLeft w:val="0"/>
                  <w:marRight w:val="0"/>
                  <w:marTop w:val="0"/>
                  <w:marBottom w:val="0"/>
                  <w:divBdr>
                    <w:top w:val="none" w:sz="0" w:space="0" w:color="auto"/>
                    <w:left w:val="none" w:sz="0" w:space="0" w:color="auto"/>
                    <w:bottom w:val="none" w:sz="0" w:space="0" w:color="auto"/>
                    <w:right w:val="none" w:sz="0" w:space="0" w:color="auto"/>
                  </w:divBdr>
                  <w:divsChild>
                    <w:div w:id="1860849469">
                      <w:marLeft w:val="0"/>
                      <w:marRight w:val="0"/>
                      <w:marTop w:val="0"/>
                      <w:marBottom w:val="0"/>
                      <w:divBdr>
                        <w:top w:val="none" w:sz="0" w:space="0" w:color="auto"/>
                        <w:left w:val="none" w:sz="0" w:space="0" w:color="auto"/>
                        <w:bottom w:val="none" w:sz="0" w:space="0" w:color="auto"/>
                        <w:right w:val="none" w:sz="0" w:space="0" w:color="auto"/>
                      </w:divBdr>
                      <w:divsChild>
                        <w:div w:id="1745566086">
                          <w:marLeft w:val="0"/>
                          <w:marRight w:val="0"/>
                          <w:marTop w:val="0"/>
                          <w:marBottom w:val="0"/>
                          <w:divBdr>
                            <w:top w:val="none" w:sz="0" w:space="0" w:color="auto"/>
                            <w:left w:val="none" w:sz="0" w:space="0" w:color="auto"/>
                            <w:bottom w:val="none" w:sz="0" w:space="0" w:color="auto"/>
                            <w:right w:val="none" w:sz="0" w:space="0" w:color="auto"/>
                          </w:divBdr>
                          <w:divsChild>
                            <w:div w:id="1337272679">
                              <w:marLeft w:val="0"/>
                              <w:marRight w:val="0"/>
                              <w:marTop w:val="0"/>
                              <w:marBottom w:val="0"/>
                              <w:divBdr>
                                <w:top w:val="none" w:sz="0" w:space="0" w:color="auto"/>
                                <w:left w:val="none" w:sz="0" w:space="0" w:color="auto"/>
                                <w:bottom w:val="none" w:sz="0" w:space="0" w:color="auto"/>
                                <w:right w:val="none" w:sz="0" w:space="0" w:color="auto"/>
                              </w:divBdr>
                            </w:div>
                            <w:div w:id="166554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261829">
                  <w:marLeft w:val="0"/>
                  <w:marRight w:val="0"/>
                  <w:marTop w:val="0"/>
                  <w:marBottom w:val="0"/>
                  <w:divBdr>
                    <w:top w:val="none" w:sz="0" w:space="0" w:color="auto"/>
                    <w:left w:val="none" w:sz="0" w:space="0" w:color="auto"/>
                    <w:bottom w:val="none" w:sz="0" w:space="0" w:color="auto"/>
                    <w:right w:val="none" w:sz="0" w:space="0" w:color="auto"/>
                  </w:divBdr>
                  <w:divsChild>
                    <w:div w:id="1050760737">
                      <w:marLeft w:val="0"/>
                      <w:marRight w:val="0"/>
                      <w:marTop w:val="0"/>
                      <w:marBottom w:val="0"/>
                      <w:divBdr>
                        <w:top w:val="none" w:sz="0" w:space="0" w:color="auto"/>
                        <w:left w:val="none" w:sz="0" w:space="0" w:color="auto"/>
                        <w:bottom w:val="none" w:sz="0" w:space="0" w:color="auto"/>
                        <w:right w:val="none" w:sz="0" w:space="0" w:color="auto"/>
                      </w:divBdr>
                      <w:divsChild>
                        <w:div w:id="1468232607">
                          <w:marLeft w:val="0"/>
                          <w:marRight w:val="0"/>
                          <w:marTop w:val="0"/>
                          <w:marBottom w:val="0"/>
                          <w:divBdr>
                            <w:top w:val="none" w:sz="0" w:space="0" w:color="auto"/>
                            <w:left w:val="none" w:sz="0" w:space="0" w:color="auto"/>
                            <w:bottom w:val="none" w:sz="0" w:space="0" w:color="auto"/>
                            <w:right w:val="none" w:sz="0" w:space="0" w:color="auto"/>
                          </w:divBdr>
                          <w:divsChild>
                            <w:div w:id="1998149382">
                              <w:marLeft w:val="0"/>
                              <w:marRight w:val="0"/>
                              <w:marTop w:val="0"/>
                              <w:marBottom w:val="0"/>
                              <w:divBdr>
                                <w:top w:val="none" w:sz="0" w:space="0" w:color="auto"/>
                                <w:left w:val="none" w:sz="0" w:space="0" w:color="auto"/>
                                <w:bottom w:val="none" w:sz="0" w:space="0" w:color="auto"/>
                                <w:right w:val="none" w:sz="0" w:space="0" w:color="auto"/>
                              </w:divBdr>
                            </w:div>
                            <w:div w:id="51238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379187">
                  <w:marLeft w:val="0"/>
                  <w:marRight w:val="0"/>
                  <w:marTop w:val="0"/>
                  <w:marBottom w:val="0"/>
                  <w:divBdr>
                    <w:top w:val="none" w:sz="0" w:space="0" w:color="auto"/>
                    <w:left w:val="none" w:sz="0" w:space="0" w:color="auto"/>
                    <w:bottom w:val="none" w:sz="0" w:space="0" w:color="auto"/>
                    <w:right w:val="none" w:sz="0" w:space="0" w:color="auto"/>
                  </w:divBdr>
                  <w:divsChild>
                    <w:div w:id="258871382">
                      <w:marLeft w:val="0"/>
                      <w:marRight w:val="0"/>
                      <w:marTop w:val="0"/>
                      <w:marBottom w:val="0"/>
                      <w:divBdr>
                        <w:top w:val="none" w:sz="0" w:space="0" w:color="auto"/>
                        <w:left w:val="none" w:sz="0" w:space="0" w:color="auto"/>
                        <w:bottom w:val="none" w:sz="0" w:space="0" w:color="auto"/>
                        <w:right w:val="none" w:sz="0" w:space="0" w:color="auto"/>
                      </w:divBdr>
                      <w:divsChild>
                        <w:div w:id="993990498">
                          <w:marLeft w:val="0"/>
                          <w:marRight w:val="0"/>
                          <w:marTop w:val="0"/>
                          <w:marBottom w:val="0"/>
                          <w:divBdr>
                            <w:top w:val="none" w:sz="0" w:space="0" w:color="auto"/>
                            <w:left w:val="none" w:sz="0" w:space="0" w:color="auto"/>
                            <w:bottom w:val="none" w:sz="0" w:space="0" w:color="auto"/>
                            <w:right w:val="none" w:sz="0" w:space="0" w:color="auto"/>
                          </w:divBdr>
                          <w:divsChild>
                            <w:div w:id="1352073963">
                              <w:marLeft w:val="0"/>
                              <w:marRight w:val="0"/>
                              <w:marTop w:val="0"/>
                              <w:marBottom w:val="0"/>
                              <w:divBdr>
                                <w:top w:val="none" w:sz="0" w:space="0" w:color="auto"/>
                                <w:left w:val="none" w:sz="0" w:space="0" w:color="auto"/>
                                <w:bottom w:val="none" w:sz="0" w:space="0" w:color="auto"/>
                                <w:right w:val="none" w:sz="0" w:space="0" w:color="auto"/>
                              </w:divBdr>
                            </w:div>
                            <w:div w:id="214141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302428">
                  <w:marLeft w:val="0"/>
                  <w:marRight w:val="0"/>
                  <w:marTop w:val="0"/>
                  <w:marBottom w:val="0"/>
                  <w:divBdr>
                    <w:top w:val="none" w:sz="0" w:space="0" w:color="auto"/>
                    <w:left w:val="none" w:sz="0" w:space="0" w:color="auto"/>
                    <w:bottom w:val="none" w:sz="0" w:space="0" w:color="auto"/>
                    <w:right w:val="none" w:sz="0" w:space="0" w:color="auto"/>
                  </w:divBdr>
                  <w:divsChild>
                    <w:div w:id="2029402140">
                      <w:marLeft w:val="0"/>
                      <w:marRight w:val="0"/>
                      <w:marTop w:val="0"/>
                      <w:marBottom w:val="0"/>
                      <w:divBdr>
                        <w:top w:val="none" w:sz="0" w:space="0" w:color="auto"/>
                        <w:left w:val="none" w:sz="0" w:space="0" w:color="auto"/>
                        <w:bottom w:val="none" w:sz="0" w:space="0" w:color="auto"/>
                        <w:right w:val="none" w:sz="0" w:space="0" w:color="auto"/>
                      </w:divBdr>
                      <w:divsChild>
                        <w:div w:id="686100965">
                          <w:marLeft w:val="0"/>
                          <w:marRight w:val="0"/>
                          <w:marTop w:val="0"/>
                          <w:marBottom w:val="0"/>
                          <w:divBdr>
                            <w:top w:val="none" w:sz="0" w:space="0" w:color="auto"/>
                            <w:left w:val="none" w:sz="0" w:space="0" w:color="auto"/>
                            <w:bottom w:val="none" w:sz="0" w:space="0" w:color="auto"/>
                            <w:right w:val="none" w:sz="0" w:space="0" w:color="auto"/>
                          </w:divBdr>
                          <w:divsChild>
                            <w:div w:id="1012538224">
                              <w:marLeft w:val="0"/>
                              <w:marRight w:val="0"/>
                              <w:marTop w:val="0"/>
                              <w:marBottom w:val="0"/>
                              <w:divBdr>
                                <w:top w:val="none" w:sz="0" w:space="0" w:color="auto"/>
                                <w:left w:val="none" w:sz="0" w:space="0" w:color="auto"/>
                                <w:bottom w:val="none" w:sz="0" w:space="0" w:color="auto"/>
                                <w:right w:val="none" w:sz="0" w:space="0" w:color="auto"/>
                              </w:divBdr>
                            </w:div>
                            <w:div w:id="66725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242567">
                  <w:marLeft w:val="0"/>
                  <w:marRight w:val="0"/>
                  <w:marTop w:val="0"/>
                  <w:marBottom w:val="0"/>
                  <w:divBdr>
                    <w:top w:val="none" w:sz="0" w:space="0" w:color="auto"/>
                    <w:left w:val="none" w:sz="0" w:space="0" w:color="auto"/>
                    <w:bottom w:val="none" w:sz="0" w:space="0" w:color="auto"/>
                    <w:right w:val="none" w:sz="0" w:space="0" w:color="auto"/>
                  </w:divBdr>
                  <w:divsChild>
                    <w:div w:id="955716883">
                      <w:marLeft w:val="0"/>
                      <w:marRight w:val="0"/>
                      <w:marTop w:val="0"/>
                      <w:marBottom w:val="0"/>
                      <w:divBdr>
                        <w:top w:val="none" w:sz="0" w:space="0" w:color="auto"/>
                        <w:left w:val="none" w:sz="0" w:space="0" w:color="auto"/>
                        <w:bottom w:val="none" w:sz="0" w:space="0" w:color="auto"/>
                        <w:right w:val="none" w:sz="0" w:space="0" w:color="auto"/>
                      </w:divBdr>
                      <w:divsChild>
                        <w:div w:id="163085632">
                          <w:marLeft w:val="0"/>
                          <w:marRight w:val="0"/>
                          <w:marTop w:val="0"/>
                          <w:marBottom w:val="0"/>
                          <w:divBdr>
                            <w:top w:val="none" w:sz="0" w:space="0" w:color="auto"/>
                            <w:left w:val="none" w:sz="0" w:space="0" w:color="auto"/>
                            <w:bottom w:val="none" w:sz="0" w:space="0" w:color="auto"/>
                            <w:right w:val="none" w:sz="0" w:space="0" w:color="auto"/>
                          </w:divBdr>
                          <w:divsChild>
                            <w:div w:id="1109859092">
                              <w:marLeft w:val="0"/>
                              <w:marRight w:val="0"/>
                              <w:marTop w:val="0"/>
                              <w:marBottom w:val="0"/>
                              <w:divBdr>
                                <w:top w:val="none" w:sz="0" w:space="0" w:color="auto"/>
                                <w:left w:val="none" w:sz="0" w:space="0" w:color="auto"/>
                                <w:bottom w:val="none" w:sz="0" w:space="0" w:color="auto"/>
                                <w:right w:val="none" w:sz="0" w:space="0" w:color="auto"/>
                              </w:divBdr>
                            </w:div>
                            <w:div w:id="174078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6481226">
      <w:bodyDiv w:val="1"/>
      <w:marLeft w:val="0"/>
      <w:marRight w:val="0"/>
      <w:marTop w:val="0"/>
      <w:marBottom w:val="0"/>
      <w:divBdr>
        <w:top w:val="none" w:sz="0" w:space="0" w:color="auto"/>
        <w:left w:val="none" w:sz="0" w:space="0" w:color="auto"/>
        <w:bottom w:val="none" w:sz="0" w:space="0" w:color="auto"/>
        <w:right w:val="none" w:sz="0" w:space="0" w:color="auto"/>
      </w:divBdr>
      <w:divsChild>
        <w:div w:id="994996716">
          <w:marLeft w:val="0"/>
          <w:marRight w:val="0"/>
          <w:marTop w:val="0"/>
          <w:marBottom w:val="0"/>
          <w:divBdr>
            <w:top w:val="none" w:sz="0" w:space="0" w:color="auto"/>
            <w:left w:val="none" w:sz="0" w:space="0" w:color="auto"/>
            <w:bottom w:val="none" w:sz="0" w:space="0" w:color="auto"/>
            <w:right w:val="none" w:sz="0" w:space="0" w:color="auto"/>
          </w:divBdr>
          <w:divsChild>
            <w:div w:id="1254391338">
              <w:marLeft w:val="0"/>
              <w:marRight w:val="0"/>
              <w:marTop w:val="0"/>
              <w:marBottom w:val="0"/>
              <w:divBdr>
                <w:top w:val="none" w:sz="0" w:space="0" w:color="auto"/>
                <w:left w:val="none" w:sz="0" w:space="0" w:color="auto"/>
                <w:bottom w:val="none" w:sz="0" w:space="0" w:color="auto"/>
                <w:right w:val="none" w:sz="0" w:space="0" w:color="auto"/>
              </w:divBdr>
              <w:divsChild>
                <w:div w:id="1397626830">
                  <w:marLeft w:val="0"/>
                  <w:marRight w:val="0"/>
                  <w:marTop w:val="0"/>
                  <w:marBottom w:val="100"/>
                  <w:divBdr>
                    <w:top w:val="none" w:sz="0" w:space="0" w:color="auto"/>
                    <w:left w:val="none" w:sz="0" w:space="0" w:color="auto"/>
                    <w:bottom w:val="none" w:sz="0" w:space="0" w:color="auto"/>
                    <w:right w:val="none" w:sz="0" w:space="0" w:color="auto"/>
                  </w:divBdr>
                </w:div>
              </w:divsChild>
            </w:div>
          </w:divsChild>
        </w:div>
        <w:div w:id="1161654810">
          <w:marLeft w:val="0"/>
          <w:marRight w:val="0"/>
          <w:marTop w:val="0"/>
          <w:marBottom w:val="0"/>
          <w:divBdr>
            <w:top w:val="none" w:sz="0" w:space="0" w:color="auto"/>
            <w:left w:val="none" w:sz="0" w:space="0" w:color="auto"/>
            <w:bottom w:val="none" w:sz="0" w:space="0" w:color="auto"/>
            <w:right w:val="none" w:sz="0" w:space="0" w:color="auto"/>
          </w:divBdr>
          <w:divsChild>
            <w:div w:id="885332899">
              <w:marLeft w:val="0"/>
              <w:marRight w:val="0"/>
              <w:marTop w:val="0"/>
              <w:marBottom w:val="0"/>
              <w:divBdr>
                <w:top w:val="none" w:sz="0" w:space="0" w:color="auto"/>
                <w:left w:val="none" w:sz="0" w:space="0" w:color="auto"/>
                <w:bottom w:val="none" w:sz="0" w:space="0" w:color="auto"/>
                <w:right w:val="none" w:sz="0" w:space="0" w:color="auto"/>
              </w:divBdr>
              <w:divsChild>
                <w:div w:id="109013097">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1518157303">
          <w:marLeft w:val="0"/>
          <w:marRight w:val="0"/>
          <w:marTop w:val="0"/>
          <w:marBottom w:val="0"/>
          <w:divBdr>
            <w:top w:val="none" w:sz="0" w:space="0" w:color="auto"/>
            <w:left w:val="none" w:sz="0" w:space="0" w:color="auto"/>
            <w:bottom w:val="none" w:sz="0" w:space="0" w:color="auto"/>
            <w:right w:val="none" w:sz="0" w:space="0" w:color="auto"/>
          </w:divBdr>
          <w:divsChild>
            <w:div w:id="41760644">
              <w:marLeft w:val="0"/>
              <w:marRight w:val="0"/>
              <w:marTop w:val="0"/>
              <w:marBottom w:val="0"/>
              <w:divBdr>
                <w:top w:val="none" w:sz="0" w:space="0" w:color="auto"/>
                <w:left w:val="none" w:sz="0" w:space="0" w:color="auto"/>
                <w:bottom w:val="none" w:sz="0" w:space="0" w:color="auto"/>
                <w:right w:val="none" w:sz="0" w:space="0" w:color="auto"/>
              </w:divBdr>
              <w:divsChild>
                <w:div w:id="260529457">
                  <w:marLeft w:val="0"/>
                  <w:marRight w:val="0"/>
                  <w:marTop w:val="0"/>
                  <w:marBottom w:val="0"/>
                  <w:divBdr>
                    <w:top w:val="none" w:sz="0" w:space="0" w:color="auto"/>
                    <w:left w:val="none" w:sz="0" w:space="0" w:color="auto"/>
                    <w:bottom w:val="none" w:sz="0" w:space="0" w:color="auto"/>
                    <w:right w:val="none" w:sz="0" w:space="0" w:color="auto"/>
                  </w:divBdr>
                  <w:divsChild>
                    <w:div w:id="68965112">
                      <w:marLeft w:val="0"/>
                      <w:marRight w:val="0"/>
                      <w:marTop w:val="0"/>
                      <w:marBottom w:val="0"/>
                      <w:divBdr>
                        <w:top w:val="none" w:sz="0" w:space="0" w:color="auto"/>
                        <w:left w:val="none" w:sz="0" w:space="0" w:color="auto"/>
                        <w:bottom w:val="none" w:sz="0" w:space="0" w:color="auto"/>
                        <w:right w:val="none" w:sz="0" w:space="0" w:color="auto"/>
                      </w:divBdr>
                      <w:divsChild>
                        <w:div w:id="1921013262">
                          <w:marLeft w:val="0"/>
                          <w:marRight w:val="0"/>
                          <w:marTop w:val="0"/>
                          <w:marBottom w:val="0"/>
                          <w:divBdr>
                            <w:top w:val="none" w:sz="0" w:space="0" w:color="auto"/>
                            <w:left w:val="none" w:sz="0" w:space="0" w:color="auto"/>
                            <w:bottom w:val="none" w:sz="0" w:space="0" w:color="auto"/>
                            <w:right w:val="none" w:sz="0" w:space="0" w:color="auto"/>
                          </w:divBdr>
                          <w:divsChild>
                            <w:div w:id="985862575">
                              <w:marLeft w:val="0"/>
                              <w:marRight w:val="0"/>
                              <w:marTop w:val="0"/>
                              <w:marBottom w:val="0"/>
                              <w:divBdr>
                                <w:top w:val="none" w:sz="0" w:space="0" w:color="auto"/>
                                <w:left w:val="none" w:sz="0" w:space="0" w:color="auto"/>
                                <w:bottom w:val="none" w:sz="0" w:space="0" w:color="auto"/>
                                <w:right w:val="none" w:sz="0" w:space="0" w:color="auto"/>
                              </w:divBdr>
                            </w:div>
                            <w:div w:id="187854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568688">
                  <w:marLeft w:val="0"/>
                  <w:marRight w:val="0"/>
                  <w:marTop w:val="0"/>
                  <w:marBottom w:val="0"/>
                  <w:divBdr>
                    <w:top w:val="none" w:sz="0" w:space="0" w:color="auto"/>
                    <w:left w:val="none" w:sz="0" w:space="0" w:color="auto"/>
                    <w:bottom w:val="none" w:sz="0" w:space="0" w:color="auto"/>
                    <w:right w:val="none" w:sz="0" w:space="0" w:color="auto"/>
                  </w:divBdr>
                  <w:divsChild>
                    <w:div w:id="1099444109">
                      <w:marLeft w:val="0"/>
                      <w:marRight w:val="0"/>
                      <w:marTop w:val="0"/>
                      <w:marBottom w:val="0"/>
                      <w:divBdr>
                        <w:top w:val="none" w:sz="0" w:space="0" w:color="auto"/>
                        <w:left w:val="none" w:sz="0" w:space="0" w:color="auto"/>
                        <w:bottom w:val="none" w:sz="0" w:space="0" w:color="auto"/>
                        <w:right w:val="none" w:sz="0" w:space="0" w:color="auto"/>
                      </w:divBdr>
                      <w:divsChild>
                        <w:div w:id="1485657779">
                          <w:marLeft w:val="0"/>
                          <w:marRight w:val="0"/>
                          <w:marTop w:val="0"/>
                          <w:marBottom w:val="0"/>
                          <w:divBdr>
                            <w:top w:val="none" w:sz="0" w:space="0" w:color="auto"/>
                            <w:left w:val="none" w:sz="0" w:space="0" w:color="auto"/>
                            <w:bottom w:val="none" w:sz="0" w:space="0" w:color="auto"/>
                            <w:right w:val="none" w:sz="0" w:space="0" w:color="auto"/>
                          </w:divBdr>
                          <w:divsChild>
                            <w:div w:id="882593573">
                              <w:marLeft w:val="0"/>
                              <w:marRight w:val="0"/>
                              <w:marTop w:val="0"/>
                              <w:marBottom w:val="0"/>
                              <w:divBdr>
                                <w:top w:val="none" w:sz="0" w:space="0" w:color="auto"/>
                                <w:left w:val="none" w:sz="0" w:space="0" w:color="auto"/>
                                <w:bottom w:val="none" w:sz="0" w:space="0" w:color="auto"/>
                                <w:right w:val="none" w:sz="0" w:space="0" w:color="auto"/>
                              </w:divBdr>
                            </w:div>
                            <w:div w:id="172918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632141">
                  <w:marLeft w:val="0"/>
                  <w:marRight w:val="0"/>
                  <w:marTop w:val="0"/>
                  <w:marBottom w:val="0"/>
                  <w:divBdr>
                    <w:top w:val="none" w:sz="0" w:space="0" w:color="auto"/>
                    <w:left w:val="none" w:sz="0" w:space="0" w:color="auto"/>
                    <w:bottom w:val="none" w:sz="0" w:space="0" w:color="auto"/>
                    <w:right w:val="none" w:sz="0" w:space="0" w:color="auto"/>
                  </w:divBdr>
                  <w:divsChild>
                    <w:div w:id="48195333">
                      <w:marLeft w:val="0"/>
                      <w:marRight w:val="0"/>
                      <w:marTop w:val="0"/>
                      <w:marBottom w:val="0"/>
                      <w:divBdr>
                        <w:top w:val="none" w:sz="0" w:space="0" w:color="auto"/>
                        <w:left w:val="none" w:sz="0" w:space="0" w:color="auto"/>
                        <w:bottom w:val="none" w:sz="0" w:space="0" w:color="auto"/>
                        <w:right w:val="none" w:sz="0" w:space="0" w:color="auto"/>
                      </w:divBdr>
                      <w:divsChild>
                        <w:div w:id="99956726">
                          <w:marLeft w:val="0"/>
                          <w:marRight w:val="0"/>
                          <w:marTop w:val="0"/>
                          <w:marBottom w:val="0"/>
                          <w:divBdr>
                            <w:top w:val="none" w:sz="0" w:space="0" w:color="auto"/>
                            <w:left w:val="none" w:sz="0" w:space="0" w:color="auto"/>
                            <w:bottom w:val="none" w:sz="0" w:space="0" w:color="auto"/>
                            <w:right w:val="none" w:sz="0" w:space="0" w:color="auto"/>
                          </w:divBdr>
                          <w:divsChild>
                            <w:div w:id="1743336845">
                              <w:marLeft w:val="0"/>
                              <w:marRight w:val="0"/>
                              <w:marTop w:val="0"/>
                              <w:marBottom w:val="0"/>
                              <w:divBdr>
                                <w:top w:val="none" w:sz="0" w:space="0" w:color="auto"/>
                                <w:left w:val="none" w:sz="0" w:space="0" w:color="auto"/>
                                <w:bottom w:val="none" w:sz="0" w:space="0" w:color="auto"/>
                                <w:right w:val="none" w:sz="0" w:space="0" w:color="auto"/>
                              </w:divBdr>
                            </w:div>
                            <w:div w:id="198137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626565">
                  <w:marLeft w:val="0"/>
                  <w:marRight w:val="0"/>
                  <w:marTop w:val="0"/>
                  <w:marBottom w:val="0"/>
                  <w:divBdr>
                    <w:top w:val="none" w:sz="0" w:space="0" w:color="auto"/>
                    <w:left w:val="none" w:sz="0" w:space="0" w:color="auto"/>
                    <w:bottom w:val="none" w:sz="0" w:space="0" w:color="auto"/>
                    <w:right w:val="none" w:sz="0" w:space="0" w:color="auto"/>
                  </w:divBdr>
                  <w:divsChild>
                    <w:div w:id="1276448750">
                      <w:marLeft w:val="0"/>
                      <w:marRight w:val="0"/>
                      <w:marTop w:val="0"/>
                      <w:marBottom w:val="0"/>
                      <w:divBdr>
                        <w:top w:val="none" w:sz="0" w:space="0" w:color="auto"/>
                        <w:left w:val="none" w:sz="0" w:space="0" w:color="auto"/>
                        <w:bottom w:val="none" w:sz="0" w:space="0" w:color="auto"/>
                        <w:right w:val="none" w:sz="0" w:space="0" w:color="auto"/>
                      </w:divBdr>
                      <w:divsChild>
                        <w:div w:id="848718457">
                          <w:marLeft w:val="0"/>
                          <w:marRight w:val="0"/>
                          <w:marTop w:val="0"/>
                          <w:marBottom w:val="0"/>
                          <w:divBdr>
                            <w:top w:val="none" w:sz="0" w:space="0" w:color="auto"/>
                            <w:left w:val="none" w:sz="0" w:space="0" w:color="auto"/>
                            <w:bottom w:val="none" w:sz="0" w:space="0" w:color="auto"/>
                            <w:right w:val="none" w:sz="0" w:space="0" w:color="auto"/>
                          </w:divBdr>
                          <w:divsChild>
                            <w:div w:id="1406148230">
                              <w:marLeft w:val="0"/>
                              <w:marRight w:val="0"/>
                              <w:marTop w:val="0"/>
                              <w:marBottom w:val="0"/>
                              <w:divBdr>
                                <w:top w:val="none" w:sz="0" w:space="0" w:color="auto"/>
                                <w:left w:val="none" w:sz="0" w:space="0" w:color="auto"/>
                                <w:bottom w:val="none" w:sz="0" w:space="0" w:color="auto"/>
                                <w:right w:val="none" w:sz="0" w:space="0" w:color="auto"/>
                              </w:divBdr>
                            </w:div>
                            <w:div w:id="34826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216435">
                  <w:marLeft w:val="0"/>
                  <w:marRight w:val="0"/>
                  <w:marTop w:val="0"/>
                  <w:marBottom w:val="0"/>
                  <w:divBdr>
                    <w:top w:val="none" w:sz="0" w:space="0" w:color="auto"/>
                    <w:left w:val="none" w:sz="0" w:space="0" w:color="auto"/>
                    <w:bottom w:val="none" w:sz="0" w:space="0" w:color="auto"/>
                    <w:right w:val="none" w:sz="0" w:space="0" w:color="auto"/>
                  </w:divBdr>
                  <w:divsChild>
                    <w:div w:id="1764380382">
                      <w:marLeft w:val="0"/>
                      <w:marRight w:val="0"/>
                      <w:marTop w:val="0"/>
                      <w:marBottom w:val="0"/>
                      <w:divBdr>
                        <w:top w:val="none" w:sz="0" w:space="0" w:color="auto"/>
                        <w:left w:val="none" w:sz="0" w:space="0" w:color="auto"/>
                        <w:bottom w:val="none" w:sz="0" w:space="0" w:color="auto"/>
                        <w:right w:val="none" w:sz="0" w:space="0" w:color="auto"/>
                      </w:divBdr>
                      <w:divsChild>
                        <w:div w:id="2055424378">
                          <w:marLeft w:val="0"/>
                          <w:marRight w:val="0"/>
                          <w:marTop w:val="0"/>
                          <w:marBottom w:val="0"/>
                          <w:divBdr>
                            <w:top w:val="none" w:sz="0" w:space="0" w:color="auto"/>
                            <w:left w:val="none" w:sz="0" w:space="0" w:color="auto"/>
                            <w:bottom w:val="none" w:sz="0" w:space="0" w:color="auto"/>
                            <w:right w:val="none" w:sz="0" w:space="0" w:color="auto"/>
                          </w:divBdr>
                          <w:divsChild>
                            <w:div w:id="1813448492">
                              <w:marLeft w:val="0"/>
                              <w:marRight w:val="0"/>
                              <w:marTop w:val="0"/>
                              <w:marBottom w:val="0"/>
                              <w:divBdr>
                                <w:top w:val="none" w:sz="0" w:space="0" w:color="auto"/>
                                <w:left w:val="none" w:sz="0" w:space="0" w:color="auto"/>
                                <w:bottom w:val="none" w:sz="0" w:space="0" w:color="auto"/>
                                <w:right w:val="none" w:sz="0" w:space="0" w:color="auto"/>
                              </w:divBdr>
                            </w:div>
                            <w:div w:id="89832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6984680">
      <w:bodyDiv w:val="1"/>
      <w:marLeft w:val="0"/>
      <w:marRight w:val="0"/>
      <w:marTop w:val="0"/>
      <w:marBottom w:val="0"/>
      <w:divBdr>
        <w:top w:val="none" w:sz="0" w:space="0" w:color="auto"/>
        <w:left w:val="none" w:sz="0" w:space="0" w:color="auto"/>
        <w:bottom w:val="none" w:sz="0" w:space="0" w:color="auto"/>
        <w:right w:val="none" w:sz="0" w:space="0" w:color="auto"/>
      </w:divBdr>
      <w:divsChild>
        <w:div w:id="1081834421">
          <w:marLeft w:val="0"/>
          <w:marRight w:val="0"/>
          <w:marTop w:val="0"/>
          <w:marBottom w:val="0"/>
          <w:divBdr>
            <w:top w:val="single" w:sz="2" w:space="0" w:color="E5E7EB"/>
            <w:left w:val="single" w:sz="2" w:space="0" w:color="E5E7EB"/>
            <w:bottom w:val="single" w:sz="2" w:space="0" w:color="E5E7EB"/>
            <w:right w:val="single" w:sz="2" w:space="0" w:color="E5E7EB"/>
          </w:divBdr>
          <w:divsChild>
            <w:div w:id="1922523822">
              <w:marLeft w:val="0"/>
              <w:marRight w:val="0"/>
              <w:marTop w:val="200"/>
              <w:marBottom w:val="200"/>
              <w:divBdr>
                <w:top w:val="none" w:sz="0" w:space="0" w:color="auto"/>
                <w:left w:val="none" w:sz="0" w:space="0" w:color="auto"/>
                <w:bottom w:val="none" w:sz="0" w:space="0" w:color="auto"/>
                <w:right w:val="none" w:sz="0" w:space="0" w:color="auto"/>
              </w:divBdr>
              <w:divsChild>
                <w:div w:id="1251037129">
                  <w:marLeft w:val="0"/>
                  <w:marRight w:val="0"/>
                  <w:marTop w:val="0"/>
                  <w:marBottom w:val="0"/>
                  <w:divBdr>
                    <w:top w:val="single" w:sz="2" w:space="0" w:color="E5E7EB"/>
                    <w:left w:val="single" w:sz="2" w:space="0" w:color="E5E7EB"/>
                    <w:bottom w:val="single" w:sz="2" w:space="0" w:color="E5E7EB"/>
                    <w:right w:val="single" w:sz="2" w:space="0" w:color="E5E7EB"/>
                  </w:divBdr>
                  <w:divsChild>
                    <w:div w:id="1861695717">
                      <w:marLeft w:val="0"/>
                      <w:marRight w:val="0"/>
                      <w:marTop w:val="0"/>
                      <w:marBottom w:val="0"/>
                      <w:divBdr>
                        <w:top w:val="single" w:sz="2" w:space="0" w:color="E5E7EB"/>
                        <w:left w:val="single" w:sz="2" w:space="0" w:color="E5E7EB"/>
                        <w:bottom w:val="single" w:sz="2" w:space="0" w:color="E5E7EB"/>
                        <w:right w:val="single" w:sz="2" w:space="0" w:color="E5E7EB"/>
                      </w:divBdr>
                      <w:divsChild>
                        <w:div w:id="1167476951">
                          <w:marLeft w:val="0"/>
                          <w:marRight w:val="0"/>
                          <w:marTop w:val="0"/>
                          <w:marBottom w:val="0"/>
                          <w:divBdr>
                            <w:top w:val="single" w:sz="2" w:space="10" w:color="E5E7EB"/>
                            <w:left w:val="single" w:sz="2" w:space="16" w:color="E5E7EB"/>
                            <w:bottom w:val="single" w:sz="2" w:space="10" w:color="E5E7EB"/>
                            <w:right w:val="single" w:sz="2" w:space="0" w:color="E5E7EB"/>
                          </w:divBdr>
                          <w:divsChild>
                            <w:div w:id="702364793">
                              <w:marLeft w:val="0"/>
                              <w:marRight w:val="0"/>
                              <w:marTop w:val="0"/>
                              <w:marBottom w:val="0"/>
                              <w:divBdr>
                                <w:top w:val="single" w:sz="2" w:space="0" w:color="E5E7EB"/>
                                <w:left w:val="single" w:sz="2" w:space="0" w:color="E5E7EB"/>
                                <w:bottom w:val="single" w:sz="2" w:space="0" w:color="E5E7EB"/>
                                <w:right w:val="single" w:sz="2" w:space="0" w:color="E5E7EB"/>
                              </w:divBdr>
                            </w:div>
                            <w:div w:id="4133542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56129622">
                          <w:marLeft w:val="0"/>
                          <w:marRight w:val="0"/>
                          <w:marTop w:val="0"/>
                          <w:marBottom w:val="0"/>
                          <w:divBdr>
                            <w:top w:val="single" w:sz="2" w:space="0" w:color="E5E7EB"/>
                            <w:left w:val="single" w:sz="2" w:space="0" w:color="E5E7EB"/>
                            <w:bottom w:val="single" w:sz="2" w:space="0" w:color="E5E7EB"/>
                            <w:right w:val="single" w:sz="2" w:space="0" w:color="E5E7EB"/>
                          </w:divBdr>
                          <w:divsChild>
                            <w:div w:id="240601462">
                              <w:marLeft w:val="0"/>
                              <w:marRight w:val="310"/>
                              <w:marTop w:val="0"/>
                              <w:marBottom w:val="0"/>
                              <w:divBdr>
                                <w:top w:val="single" w:sz="2" w:space="5" w:color="E5E7EB"/>
                                <w:left w:val="single" w:sz="2" w:space="7" w:color="E5E7EB"/>
                                <w:bottom w:val="single" w:sz="2" w:space="5" w:color="E5E7EB"/>
                                <w:right w:val="single" w:sz="2" w:space="7" w:color="E5E7EB"/>
                              </w:divBdr>
                            </w:div>
                          </w:divsChild>
                        </w:div>
                      </w:divsChild>
                    </w:div>
                  </w:divsChild>
                </w:div>
              </w:divsChild>
            </w:div>
          </w:divsChild>
        </w:div>
        <w:div w:id="1408461563">
          <w:marLeft w:val="0"/>
          <w:marRight w:val="0"/>
          <w:marTop w:val="0"/>
          <w:marBottom w:val="0"/>
          <w:divBdr>
            <w:top w:val="single" w:sz="2" w:space="0" w:color="E5E7EB"/>
            <w:left w:val="single" w:sz="2" w:space="0" w:color="E5E7EB"/>
            <w:bottom w:val="single" w:sz="2" w:space="0" w:color="E5E7EB"/>
            <w:right w:val="single" w:sz="2" w:space="0" w:color="E5E7EB"/>
          </w:divBdr>
          <w:divsChild>
            <w:div w:id="180095292">
              <w:marLeft w:val="0"/>
              <w:marRight w:val="0"/>
              <w:marTop w:val="200"/>
              <w:marBottom w:val="200"/>
              <w:divBdr>
                <w:top w:val="none" w:sz="0" w:space="0" w:color="auto"/>
                <w:left w:val="none" w:sz="0" w:space="0" w:color="auto"/>
                <w:bottom w:val="none" w:sz="0" w:space="0" w:color="auto"/>
                <w:right w:val="none" w:sz="0" w:space="0" w:color="auto"/>
              </w:divBdr>
              <w:divsChild>
                <w:div w:id="1723862567">
                  <w:marLeft w:val="0"/>
                  <w:marRight w:val="0"/>
                  <w:marTop w:val="0"/>
                  <w:marBottom w:val="0"/>
                  <w:divBdr>
                    <w:top w:val="single" w:sz="2" w:space="0" w:color="E5E7EB"/>
                    <w:left w:val="single" w:sz="2" w:space="0" w:color="E5E7EB"/>
                    <w:bottom w:val="single" w:sz="2" w:space="0" w:color="E5E7EB"/>
                    <w:right w:val="single" w:sz="2" w:space="0" w:color="E5E7EB"/>
                  </w:divBdr>
                  <w:divsChild>
                    <w:div w:id="1751389351">
                      <w:marLeft w:val="0"/>
                      <w:marRight w:val="0"/>
                      <w:marTop w:val="0"/>
                      <w:marBottom w:val="0"/>
                      <w:divBdr>
                        <w:top w:val="single" w:sz="2" w:space="0" w:color="E5E7EB"/>
                        <w:left w:val="single" w:sz="2" w:space="0" w:color="E5E7EB"/>
                        <w:bottom w:val="single" w:sz="2" w:space="0" w:color="E5E7EB"/>
                        <w:right w:val="single" w:sz="2" w:space="0" w:color="E5E7EB"/>
                      </w:divBdr>
                      <w:divsChild>
                        <w:div w:id="1545409924">
                          <w:marLeft w:val="0"/>
                          <w:marRight w:val="0"/>
                          <w:marTop w:val="0"/>
                          <w:marBottom w:val="0"/>
                          <w:divBdr>
                            <w:top w:val="single" w:sz="2" w:space="10" w:color="E5E7EB"/>
                            <w:left w:val="single" w:sz="2" w:space="16" w:color="E5E7EB"/>
                            <w:bottom w:val="single" w:sz="2" w:space="10" w:color="E5E7EB"/>
                            <w:right w:val="single" w:sz="2" w:space="0" w:color="E5E7EB"/>
                          </w:divBdr>
                        </w:div>
                      </w:divsChild>
                    </w:div>
                  </w:divsChild>
                </w:div>
              </w:divsChild>
            </w:div>
          </w:divsChild>
        </w:div>
      </w:divsChild>
    </w:div>
    <w:div w:id="1395542262">
      <w:bodyDiv w:val="1"/>
      <w:marLeft w:val="0"/>
      <w:marRight w:val="0"/>
      <w:marTop w:val="0"/>
      <w:marBottom w:val="0"/>
      <w:divBdr>
        <w:top w:val="none" w:sz="0" w:space="0" w:color="auto"/>
        <w:left w:val="none" w:sz="0" w:space="0" w:color="auto"/>
        <w:bottom w:val="none" w:sz="0" w:space="0" w:color="auto"/>
        <w:right w:val="none" w:sz="0" w:space="0" w:color="auto"/>
      </w:divBdr>
      <w:divsChild>
        <w:div w:id="600646550">
          <w:marLeft w:val="0"/>
          <w:marRight w:val="0"/>
          <w:marTop w:val="0"/>
          <w:marBottom w:val="0"/>
          <w:divBdr>
            <w:top w:val="none" w:sz="0" w:space="0" w:color="auto"/>
            <w:left w:val="none" w:sz="0" w:space="0" w:color="auto"/>
            <w:bottom w:val="none" w:sz="0" w:space="0" w:color="auto"/>
            <w:right w:val="none" w:sz="0" w:space="0" w:color="auto"/>
          </w:divBdr>
          <w:divsChild>
            <w:div w:id="481779342">
              <w:marLeft w:val="0"/>
              <w:marRight w:val="0"/>
              <w:marTop w:val="0"/>
              <w:marBottom w:val="100"/>
              <w:divBdr>
                <w:top w:val="none" w:sz="0" w:space="0" w:color="auto"/>
                <w:left w:val="none" w:sz="0" w:space="0" w:color="auto"/>
                <w:bottom w:val="none" w:sz="0" w:space="0" w:color="auto"/>
                <w:right w:val="none" w:sz="0" w:space="0" w:color="auto"/>
              </w:divBdr>
            </w:div>
          </w:divsChild>
        </w:div>
        <w:div w:id="1024668821">
          <w:marLeft w:val="0"/>
          <w:marRight w:val="0"/>
          <w:marTop w:val="0"/>
          <w:marBottom w:val="0"/>
          <w:divBdr>
            <w:top w:val="none" w:sz="0" w:space="0" w:color="auto"/>
            <w:left w:val="none" w:sz="0" w:space="0" w:color="auto"/>
            <w:bottom w:val="none" w:sz="0" w:space="0" w:color="auto"/>
            <w:right w:val="none" w:sz="0" w:space="0" w:color="auto"/>
          </w:divBdr>
          <w:divsChild>
            <w:div w:id="1768767007">
              <w:marLeft w:val="0"/>
              <w:marRight w:val="0"/>
              <w:marTop w:val="0"/>
              <w:marBottom w:val="0"/>
              <w:divBdr>
                <w:top w:val="none" w:sz="0" w:space="0" w:color="auto"/>
                <w:left w:val="none" w:sz="0" w:space="0" w:color="auto"/>
                <w:bottom w:val="none" w:sz="0" w:space="0" w:color="auto"/>
                <w:right w:val="none" w:sz="0" w:space="0" w:color="auto"/>
              </w:divBdr>
              <w:divsChild>
                <w:div w:id="906958282">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405300046">
          <w:marLeft w:val="0"/>
          <w:marRight w:val="0"/>
          <w:marTop w:val="0"/>
          <w:marBottom w:val="0"/>
          <w:divBdr>
            <w:top w:val="none" w:sz="0" w:space="0" w:color="auto"/>
            <w:left w:val="none" w:sz="0" w:space="0" w:color="auto"/>
            <w:bottom w:val="none" w:sz="0" w:space="0" w:color="auto"/>
            <w:right w:val="none" w:sz="0" w:space="0" w:color="auto"/>
          </w:divBdr>
          <w:divsChild>
            <w:div w:id="1085954175">
              <w:marLeft w:val="0"/>
              <w:marRight w:val="0"/>
              <w:marTop w:val="0"/>
              <w:marBottom w:val="0"/>
              <w:divBdr>
                <w:top w:val="none" w:sz="0" w:space="0" w:color="auto"/>
                <w:left w:val="none" w:sz="0" w:space="0" w:color="auto"/>
                <w:bottom w:val="none" w:sz="0" w:space="0" w:color="auto"/>
                <w:right w:val="none" w:sz="0" w:space="0" w:color="auto"/>
              </w:divBdr>
              <w:divsChild>
                <w:div w:id="10955541">
                  <w:marLeft w:val="0"/>
                  <w:marRight w:val="0"/>
                  <w:marTop w:val="0"/>
                  <w:marBottom w:val="0"/>
                  <w:divBdr>
                    <w:top w:val="none" w:sz="0" w:space="0" w:color="auto"/>
                    <w:left w:val="none" w:sz="0" w:space="0" w:color="auto"/>
                    <w:bottom w:val="none" w:sz="0" w:space="0" w:color="auto"/>
                    <w:right w:val="none" w:sz="0" w:space="0" w:color="auto"/>
                  </w:divBdr>
                  <w:divsChild>
                    <w:div w:id="738944407">
                      <w:marLeft w:val="0"/>
                      <w:marRight w:val="0"/>
                      <w:marTop w:val="0"/>
                      <w:marBottom w:val="0"/>
                      <w:divBdr>
                        <w:top w:val="none" w:sz="0" w:space="0" w:color="auto"/>
                        <w:left w:val="none" w:sz="0" w:space="0" w:color="auto"/>
                        <w:bottom w:val="none" w:sz="0" w:space="0" w:color="auto"/>
                        <w:right w:val="none" w:sz="0" w:space="0" w:color="auto"/>
                      </w:divBdr>
                      <w:divsChild>
                        <w:div w:id="838807396">
                          <w:marLeft w:val="0"/>
                          <w:marRight w:val="0"/>
                          <w:marTop w:val="0"/>
                          <w:marBottom w:val="0"/>
                          <w:divBdr>
                            <w:top w:val="none" w:sz="0" w:space="0" w:color="auto"/>
                            <w:left w:val="none" w:sz="0" w:space="0" w:color="auto"/>
                            <w:bottom w:val="none" w:sz="0" w:space="0" w:color="auto"/>
                            <w:right w:val="none" w:sz="0" w:space="0" w:color="auto"/>
                          </w:divBdr>
                          <w:divsChild>
                            <w:div w:id="1221745315">
                              <w:marLeft w:val="0"/>
                              <w:marRight w:val="0"/>
                              <w:marTop w:val="0"/>
                              <w:marBottom w:val="0"/>
                              <w:divBdr>
                                <w:top w:val="none" w:sz="0" w:space="0" w:color="auto"/>
                                <w:left w:val="none" w:sz="0" w:space="0" w:color="auto"/>
                                <w:bottom w:val="none" w:sz="0" w:space="0" w:color="auto"/>
                                <w:right w:val="none" w:sz="0" w:space="0" w:color="auto"/>
                              </w:divBdr>
                              <w:divsChild>
                                <w:div w:id="1395928573">
                                  <w:marLeft w:val="0"/>
                                  <w:marRight w:val="0"/>
                                  <w:marTop w:val="0"/>
                                  <w:marBottom w:val="0"/>
                                  <w:divBdr>
                                    <w:top w:val="none" w:sz="0" w:space="0" w:color="auto"/>
                                    <w:left w:val="none" w:sz="0" w:space="0" w:color="auto"/>
                                    <w:bottom w:val="none" w:sz="0" w:space="0" w:color="auto"/>
                                    <w:right w:val="none" w:sz="0" w:space="0" w:color="auto"/>
                                  </w:divBdr>
                                </w:div>
                                <w:div w:id="1594166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078941">
                  <w:marLeft w:val="0"/>
                  <w:marRight w:val="0"/>
                  <w:marTop w:val="0"/>
                  <w:marBottom w:val="0"/>
                  <w:divBdr>
                    <w:top w:val="none" w:sz="0" w:space="0" w:color="auto"/>
                    <w:left w:val="none" w:sz="0" w:space="0" w:color="auto"/>
                    <w:bottom w:val="none" w:sz="0" w:space="0" w:color="auto"/>
                    <w:right w:val="none" w:sz="0" w:space="0" w:color="auto"/>
                  </w:divBdr>
                  <w:divsChild>
                    <w:div w:id="125319858">
                      <w:marLeft w:val="0"/>
                      <w:marRight w:val="0"/>
                      <w:marTop w:val="0"/>
                      <w:marBottom w:val="0"/>
                      <w:divBdr>
                        <w:top w:val="none" w:sz="0" w:space="0" w:color="auto"/>
                        <w:left w:val="none" w:sz="0" w:space="0" w:color="auto"/>
                        <w:bottom w:val="none" w:sz="0" w:space="0" w:color="auto"/>
                        <w:right w:val="none" w:sz="0" w:space="0" w:color="auto"/>
                      </w:divBdr>
                      <w:divsChild>
                        <w:div w:id="1844196953">
                          <w:marLeft w:val="0"/>
                          <w:marRight w:val="0"/>
                          <w:marTop w:val="0"/>
                          <w:marBottom w:val="0"/>
                          <w:divBdr>
                            <w:top w:val="none" w:sz="0" w:space="0" w:color="auto"/>
                            <w:left w:val="none" w:sz="0" w:space="0" w:color="auto"/>
                            <w:bottom w:val="none" w:sz="0" w:space="0" w:color="auto"/>
                            <w:right w:val="none" w:sz="0" w:space="0" w:color="auto"/>
                          </w:divBdr>
                          <w:divsChild>
                            <w:div w:id="1333072480">
                              <w:marLeft w:val="0"/>
                              <w:marRight w:val="0"/>
                              <w:marTop w:val="0"/>
                              <w:marBottom w:val="0"/>
                              <w:divBdr>
                                <w:top w:val="none" w:sz="0" w:space="0" w:color="auto"/>
                                <w:left w:val="none" w:sz="0" w:space="0" w:color="auto"/>
                                <w:bottom w:val="none" w:sz="0" w:space="0" w:color="auto"/>
                                <w:right w:val="none" w:sz="0" w:space="0" w:color="auto"/>
                              </w:divBdr>
                              <w:divsChild>
                                <w:div w:id="1627858543">
                                  <w:marLeft w:val="0"/>
                                  <w:marRight w:val="0"/>
                                  <w:marTop w:val="0"/>
                                  <w:marBottom w:val="0"/>
                                  <w:divBdr>
                                    <w:top w:val="none" w:sz="0" w:space="0" w:color="auto"/>
                                    <w:left w:val="none" w:sz="0" w:space="0" w:color="auto"/>
                                    <w:bottom w:val="none" w:sz="0" w:space="0" w:color="auto"/>
                                    <w:right w:val="none" w:sz="0" w:space="0" w:color="auto"/>
                                  </w:divBdr>
                                </w:div>
                                <w:div w:id="1527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653786">
                  <w:marLeft w:val="0"/>
                  <w:marRight w:val="0"/>
                  <w:marTop w:val="0"/>
                  <w:marBottom w:val="0"/>
                  <w:divBdr>
                    <w:top w:val="none" w:sz="0" w:space="0" w:color="auto"/>
                    <w:left w:val="none" w:sz="0" w:space="0" w:color="auto"/>
                    <w:bottom w:val="none" w:sz="0" w:space="0" w:color="auto"/>
                    <w:right w:val="none" w:sz="0" w:space="0" w:color="auto"/>
                  </w:divBdr>
                  <w:divsChild>
                    <w:div w:id="2034064892">
                      <w:marLeft w:val="0"/>
                      <w:marRight w:val="0"/>
                      <w:marTop w:val="0"/>
                      <w:marBottom w:val="0"/>
                      <w:divBdr>
                        <w:top w:val="none" w:sz="0" w:space="0" w:color="auto"/>
                        <w:left w:val="none" w:sz="0" w:space="0" w:color="auto"/>
                        <w:bottom w:val="none" w:sz="0" w:space="0" w:color="auto"/>
                        <w:right w:val="none" w:sz="0" w:space="0" w:color="auto"/>
                      </w:divBdr>
                      <w:divsChild>
                        <w:div w:id="1804032166">
                          <w:marLeft w:val="0"/>
                          <w:marRight w:val="0"/>
                          <w:marTop w:val="0"/>
                          <w:marBottom w:val="0"/>
                          <w:divBdr>
                            <w:top w:val="none" w:sz="0" w:space="0" w:color="auto"/>
                            <w:left w:val="none" w:sz="0" w:space="0" w:color="auto"/>
                            <w:bottom w:val="none" w:sz="0" w:space="0" w:color="auto"/>
                            <w:right w:val="none" w:sz="0" w:space="0" w:color="auto"/>
                          </w:divBdr>
                          <w:divsChild>
                            <w:div w:id="746849897">
                              <w:marLeft w:val="0"/>
                              <w:marRight w:val="0"/>
                              <w:marTop w:val="0"/>
                              <w:marBottom w:val="0"/>
                              <w:divBdr>
                                <w:top w:val="none" w:sz="0" w:space="0" w:color="auto"/>
                                <w:left w:val="none" w:sz="0" w:space="0" w:color="auto"/>
                                <w:bottom w:val="none" w:sz="0" w:space="0" w:color="auto"/>
                                <w:right w:val="none" w:sz="0" w:space="0" w:color="auto"/>
                              </w:divBdr>
                              <w:divsChild>
                                <w:div w:id="1410497706">
                                  <w:marLeft w:val="0"/>
                                  <w:marRight w:val="0"/>
                                  <w:marTop w:val="0"/>
                                  <w:marBottom w:val="0"/>
                                  <w:divBdr>
                                    <w:top w:val="none" w:sz="0" w:space="0" w:color="auto"/>
                                    <w:left w:val="none" w:sz="0" w:space="0" w:color="auto"/>
                                    <w:bottom w:val="none" w:sz="0" w:space="0" w:color="auto"/>
                                    <w:right w:val="none" w:sz="0" w:space="0" w:color="auto"/>
                                  </w:divBdr>
                                </w:div>
                                <w:div w:id="108569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918516">
                  <w:marLeft w:val="0"/>
                  <w:marRight w:val="0"/>
                  <w:marTop w:val="0"/>
                  <w:marBottom w:val="0"/>
                  <w:divBdr>
                    <w:top w:val="none" w:sz="0" w:space="0" w:color="auto"/>
                    <w:left w:val="none" w:sz="0" w:space="0" w:color="auto"/>
                    <w:bottom w:val="none" w:sz="0" w:space="0" w:color="auto"/>
                    <w:right w:val="none" w:sz="0" w:space="0" w:color="auto"/>
                  </w:divBdr>
                  <w:divsChild>
                    <w:div w:id="92016224">
                      <w:marLeft w:val="0"/>
                      <w:marRight w:val="0"/>
                      <w:marTop w:val="0"/>
                      <w:marBottom w:val="0"/>
                      <w:divBdr>
                        <w:top w:val="none" w:sz="0" w:space="0" w:color="auto"/>
                        <w:left w:val="none" w:sz="0" w:space="0" w:color="auto"/>
                        <w:bottom w:val="none" w:sz="0" w:space="0" w:color="auto"/>
                        <w:right w:val="none" w:sz="0" w:space="0" w:color="auto"/>
                      </w:divBdr>
                      <w:divsChild>
                        <w:div w:id="621300554">
                          <w:marLeft w:val="0"/>
                          <w:marRight w:val="0"/>
                          <w:marTop w:val="0"/>
                          <w:marBottom w:val="0"/>
                          <w:divBdr>
                            <w:top w:val="none" w:sz="0" w:space="0" w:color="auto"/>
                            <w:left w:val="none" w:sz="0" w:space="0" w:color="auto"/>
                            <w:bottom w:val="none" w:sz="0" w:space="0" w:color="auto"/>
                            <w:right w:val="none" w:sz="0" w:space="0" w:color="auto"/>
                          </w:divBdr>
                          <w:divsChild>
                            <w:div w:id="1473982448">
                              <w:marLeft w:val="0"/>
                              <w:marRight w:val="0"/>
                              <w:marTop w:val="0"/>
                              <w:marBottom w:val="0"/>
                              <w:divBdr>
                                <w:top w:val="none" w:sz="0" w:space="0" w:color="auto"/>
                                <w:left w:val="none" w:sz="0" w:space="0" w:color="auto"/>
                                <w:bottom w:val="none" w:sz="0" w:space="0" w:color="auto"/>
                                <w:right w:val="none" w:sz="0" w:space="0" w:color="auto"/>
                              </w:divBdr>
                              <w:divsChild>
                                <w:div w:id="257449624">
                                  <w:marLeft w:val="0"/>
                                  <w:marRight w:val="0"/>
                                  <w:marTop w:val="0"/>
                                  <w:marBottom w:val="0"/>
                                  <w:divBdr>
                                    <w:top w:val="none" w:sz="0" w:space="0" w:color="auto"/>
                                    <w:left w:val="none" w:sz="0" w:space="0" w:color="auto"/>
                                    <w:bottom w:val="none" w:sz="0" w:space="0" w:color="auto"/>
                                    <w:right w:val="none" w:sz="0" w:space="0" w:color="auto"/>
                                  </w:divBdr>
                                </w:div>
                                <w:div w:id="2881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289852">
                  <w:marLeft w:val="0"/>
                  <w:marRight w:val="0"/>
                  <w:marTop w:val="0"/>
                  <w:marBottom w:val="0"/>
                  <w:divBdr>
                    <w:top w:val="none" w:sz="0" w:space="0" w:color="auto"/>
                    <w:left w:val="none" w:sz="0" w:space="0" w:color="auto"/>
                    <w:bottom w:val="none" w:sz="0" w:space="0" w:color="auto"/>
                    <w:right w:val="none" w:sz="0" w:space="0" w:color="auto"/>
                  </w:divBdr>
                  <w:divsChild>
                    <w:div w:id="1076704051">
                      <w:marLeft w:val="0"/>
                      <w:marRight w:val="0"/>
                      <w:marTop w:val="0"/>
                      <w:marBottom w:val="0"/>
                      <w:divBdr>
                        <w:top w:val="none" w:sz="0" w:space="0" w:color="auto"/>
                        <w:left w:val="none" w:sz="0" w:space="0" w:color="auto"/>
                        <w:bottom w:val="none" w:sz="0" w:space="0" w:color="auto"/>
                        <w:right w:val="none" w:sz="0" w:space="0" w:color="auto"/>
                      </w:divBdr>
                      <w:divsChild>
                        <w:div w:id="354624489">
                          <w:marLeft w:val="0"/>
                          <w:marRight w:val="0"/>
                          <w:marTop w:val="0"/>
                          <w:marBottom w:val="0"/>
                          <w:divBdr>
                            <w:top w:val="none" w:sz="0" w:space="0" w:color="auto"/>
                            <w:left w:val="none" w:sz="0" w:space="0" w:color="auto"/>
                            <w:bottom w:val="none" w:sz="0" w:space="0" w:color="auto"/>
                            <w:right w:val="none" w:sz="0" w:space="0" w:color="auto"/>
                          </w:divBdr>
                          <w:divsChild>
                            <w:div w:id="1834759075">
                              <w:marLeft w:val="0"/>
                              <w:marRight w:val="0"/>
                              <w:marTop w:val="0"/>
                              <w:marBottom w:val="0"/>
                              <w:divBdr>
                                <w:top w:val="none" w:sz="0" w:space="0" w:color="auto"/>
                                <w:left w:val="none" w:sz="0" w:space="0" w:color="auto"/>
                                <w:bottom w:val="none" w:sz="0" w:space="0" w:color="auto"/>
                                <w:right w:val="none" w:sz="0" w:space="0" w:color="auto"/>
                              </w:divBdr>
                              <w:divsChild>
                                <w:div w:id="1023241263">
                                  <w:marLeft w:val="0"/>
                                  <w:marRight w:val="0"/>
                                  <w:marTop w:val="0"/>
                                  <w:marBottom w:val="0"/>
                                  <w:divBdr>
                                    <w:top w:val="none" w:sz="0" w:space="0" w:color="auto"/>
                                    <w:left w:val="none" w:sz="0" w:space="0" w:color="auto"/>
                                    <w:bottom w:val="none" w:sz="0" w:space="0" w:color="auto"/>
                                    <w:right w:val="none" w:sz="0" w:space="0" w:color="auto"/>
                                  </w:divBdr>
                                </w:div>
                                <w:div w:id="180099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953272">
                  <w:marLeft w:val="0"/>
                  <w:marRight w:val="0"/>
                  <w:marTop w:val="0"/>
                  <w:marBottom w:val="0"/>
                  <w:divBdr>
                    <w:top w:val="none" w:sz="0" w:space="0" w:color="auto"/>
                    <w:left w:val="none" w:sz="0" w:space="0" w:color="auto"/>
                    <w:bottom w:val="none" w:sz="0" w:space="0" w:color="auto"/>
                    <w:right w:val="none" w:sz="0" w:space="0" w:color="auto"/>
                  </w:divBdr>
                  <w:divsChild>
                    <w:div w:id="1266497887">
                      <w:marLeft w:val="0"/>
                      <w:marRight w:val="0"/>
                      <w:marTop w:val="0"/>
                      <w:marBottom w:val="0"/>
                      <w:divBdr>
                        <w:top w:val="none" w:sz="0" w:space="0" w:color="auto"/>
                        <w:left w:val="none" w:sz="0" w:space="0" w:color="auto"/>
                        <w:bottom w:val="none" w:sz="0" w:space="0" w:color="auto"/>
                        <w:right w:val="none" w:sz="0" w:space="0" w:color="auto"/>
                      </w:divBdr>
                      <w:divsChild>
                        <w:div w:id="245849960">
                          <w:marLeft w:val="0"/>
                          <w:marRight w:val="0"/>
                          <w:marTop w:val="0"/>
                          <w:marBottom w:val="0"/>
                          <w:divBdr>
                            <w:top w:val="none" w:sz="0" w:space="0" w:color="auto"/>
                            <w:left w:val="none" w:sz="0" w:space="0" w:color="auto"/>
                            <w:bottom w:val="none" w:sz="0" w:space="0" w:color="auto"/>
                            <w:right w:val="none" w:sz="0" w:space="0" w:color="auto"/>
                          </w:divBdr>
                          <w:divsChild>
                            <w:div w:id="561409385">
                              <w:marLeft w:val="0"/>
                              <w:marRight w:val="0"/>
                              <w:marTop w:val="0"/>
                              <w:marBottom w:val="0"/>
                              <w:divBdr>
                                <w:top w:val="none" w:sz="0" w:space="0" w:color="auto"/>
                                <w:left w:val="none" w:sz="0" w:space="0" w:color="auto"/>
                                <w:bottom w:val="none" w:sz="0" w:space="0" w:color="auto"/>
                                <w:right w:val="none" w:sz="0" w:space="0" w:color="auto"/>
                              </w:divBdr>
                              <w:divsChild>
                                <w:div w:id="562986521">
                                  <w:marLeft w:val="0"/>
                                  <w:marRight w:val="0"/>
                                  <w:marTop w:val="0"/>
                                  <w:marBottom w:val="0"/>
                                  <w:divBdr>
                                    <w:top w:val="none" w:sz="0" w:space="0" w:color="auto"/>
                                    <w:left w:val="none" w:sz="0" w:space="0" w:color="auto"/>
                                    <w:bottom w:val="none" w:sz="0" w:space="0" w:color="auto"/>
                                    <w:right w:val="none" w:sz="0" w:space="0" w:color="auto"/>
                                  </w:divBdr>
                                </w:div>
                                <w:div w:id="83106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2076311">
                  <w:marLeft w:val="0"/>
                  <w:marRight w:val="0"/>
                  <w:marTop w:val="0"/>
                  <w:marBottom w:val="0"/>
                  <w:divBdr>
                    <w:top w:val="none" w:sz="0" w:space="0" w:color="auto"/>
                    <w:left w:val="none" w:sz="0" w:space="0" w:color="auto"/>
                    <w:bottom w:val="none" w:sz="0" w:space="0" w:color="auto"/>
                    <w:right w:val="none" w:sz="0" w:space="0" w:color="auto"/>
                  </w:divBdr>
                  <w:divsChild>
                    <w:div w:id="1452554967">
                      <w:marLeft w:val="0"/>
                      <w:marRight w:val="0"/>
                      <w:marTop w:val="0"/>
                      <w:marBottom w:val="0"/>
                      <w:divBdr>
                        <w:top w:val="none" w:sz="0" w:space="0" w:color="auto"/>
                        <w:left w:val="none" w:sz="0" w:space="0" w:color="auto"/>
                        <w:bottom w:val="none" w:sz="0" w:space="0" w:color="auto"/>
                        <w:right w:val="none" w:sz="0" w:space="0" w:color="auto"/>
                      </w:divBdr>
                      <w:divsChild>
                        <w:div w:id="1753045441">
                          <w:marLeft w:val="0"/>
                          <w:marRight w:val="0"/>
                          <w:marTop w:val="0"/>
                          <w:marBottom w:val="0"/>
                          <w:divBdr>
                            <w:top w:val="none" w:sz="0" w:space="0" w:color="auto"/>
                            <w:left w:val="none" w:sz="0" w:space="0" w:color="auto"/>
                            <w:bottom w:val="none" w:sz="0" w:space="0" w:color="auto"/>
                            <w:right w:val="none" w:sz="0" w:space="0" w:color="auto"/>
                          </w:divBdr>
                          <w:divsChild>
                            <w:div w:id="376007036">
                              <w:marLeft w:val="0"/>
                              <w:marRight w:val="0"/>
                              <w:marTop w:val="0"/>
                              <w:marBottom w:val="0"/>
                              <w:divBdr>
                                <w:top w:val="none" w:sz="0" w:space="0" w:color="auto"/>
                                <w:left w:val="none" w:sz="0" w:space="0" w:color="auto"/>
                                <w:bottom w:val="none" w:sz="0" w:space="0" w:color="auto"/>
                                <w:right w:val="none" w:sz="0" w:space="0" w:color="auto"/>
                              </w:divBdr>
                              <w:divsChild>
                                <w:div w:id="715857959">
                                  <w:marLeft w:val="0"/>
                                  <w:marRight w:val="0"/>
                                  <w:marTop w:val="0"/>
                                  <w:marBottom w:val="0"/>
                                  <w:divBdr>
                                    <w:top w:val="none" w:sz="0" w:space="0" w:color="auto"/>
                                    <w:left w:val="none" w:sz="0" w:space="0" w:color="auto"/>
                                    <w:bottom w:val="none" w:sz="0" w:space="0" w:color="auto"/>
                                    <w:right w:val="none" w:sz="0" w:space="0" w:color="auto"/>
                                  </w:divBdr>
                                </w:div>
                                <w:div w:id="199387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370905">
                  <w:marLeft w:val="0"/>
                  <w:marRight w:val="0"/>
                  <w:marTop w:val="0"/>
                  <w:marBottom w:val="0"/>
                  <w:divBdr>
                    <w:top w:val="none" w:sz="0" w:space="0" w:color="auto"/>
                    <w:left w:val="none" w:sz="0" w:space="0" w:color="auto"/>
                    <w:bottom w:val="none" w:sz="0" w:space="0" w:color="auto"/>
                    <w:right w:val="none" w:sz="0" w:space="0" w:color="auto"/>
                  </w:divBdr>
                  <w:divsChild>
                    <w:div w:id="521283018">
                      <w:marLeft w:val="0"/>
                      <w:marRight w:val="0"/>
                      <w:marTop w:val="0"/>
                      <w:marBottom w:val="0"/>
                      <w:divBdr>
                        <w:top w:val="none" w:sz="0" w:space="0" w:color="auto"/>
                        <w:left w:val="none" w:sz="0" w:space="0" w:color="auto"/>
                        <w:bottom w:val="none" w:sz="0" w:space="0" w:color="auto"/>
                        <w:right w:val="none" w:sz="0" w:space="0" w:color="auto"/>
                      </w:divBdr>
                      <w:divsChild>
                        <w:div w:id="696855422">
                          <w:marLeft w:val="0"/>
                          <w:marRight w:val="0"/>
                          <w:marTop w:val="0"/>
                          <w:marBottom w:val="0"/>
                          <w:divBdr>
                            <w:top w:val="none" w:sz="0" w:space="0" w:color="auto"/>
                            <w:left w:val="none" w:sz="0" w:space="0" w:color="auto"/>
                            <w:bottom w:val="none" w:sz="0" w:space="0" w:color="auto"/>
                            <w:right w:val="none" w:sz="0" w:space="0" w:color="auto"/>
                          </w:divBdr>
                          <w:divsChild>
                            <w:div w:id="1396199254">
                              <w:marLeft w:val="0"/>
                              <w:marRight w:val="0"/>
                              <w:marTop w:val="0"/>
                              <w:marBottom w:val="0"/>
                              <w:divBdr>
                                <w:top w:val="none" w:sz="0" w:space="0" w:color="auto"/>
                                <w:left w:val="none" w:sz="0" w:space="0" w:color="auto"/>
                                <w:bottom w:val="none" w:sz="0" w:space="0" w:color="auto"/>
                                <w:right w:val="none" w:sz="0" w:space="0" w:color="auto"/>
                              </w:divBdr>
                              <w:divsChild>
                                <w:div w:id="1611618327">
                                  <w:marLeft w:val="0"/>
                                  <w:marRight w:val="0"/>
                                  <w:marTop w:val="0"/>
                                  <w:marBottom w:val="0"/>
                                  <w:divBdr>
                                    <w:top w:val="none" w:sz="0" w:space="0" w:color="auto"/>
                                    <w:left w:val="none" w:sz="0" w:space="0" w:color="auto"/>
                                    <w:bottom w:val="none" w:sz="0" w:space="0" w:color="auto"/>
                                    <w:right w:val="none" w:sz="0" w:space="0" w:color="auto"/>
                                  </w:divBdr>
                                </w:div>
                                <w:div w:id="206216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0071862">
      <w:bodyDiv w:val="1"/>
      <w:marLeft w:val="0"/>
      <w:marRight w:val="0"/>
      <w:marTop w:val="0"/>
      <w:marBottom w:val="0"/>
      <w:divBdr>
        <w:top w:val="none" w:sz="0" w:space="0" w:color="auto"/>
        <w:left w:val="none" w:sz="0" w:space="0" w:color="auto"/>
        <w:bottom w:val="none" w:sz="0" w:space="0" w:color="auto"/>
        <w:right w:val="none" w:sz="0" w:space="0" w:color="auto"/>
      </w:divBdr>
      <w:divsChild>
        <w:div w:id="896361269">
          <w:marLeft w:val="0"/>
          <w:marRight w:val="0"/>
          <w:marTop w:val="0"/>
          <w:marBottom w:val="0"/>
          <w:divBdr>
            <w:top w:val="none" w:sz="0" w:space="0" w:color="auto"/>
            <w:left w:val="none" w:sz="0" w:space="0" w:color="auto"/>
            <w:bottom w:val="none" w:sz="0" w:space="0" w:color="auto"/>
            <w:right w:val="none" w:sz="0" w:space="0" w:color="auto"/>
          </w:divBdr>
          <w:divsChild>
            <w:div w:id="1392194351">
              <w:marLeft w:val="0"/>
              <w:marRight w:val="0"/>
              <w:marTop w:val="0"/>
              <w:marBottom w:val="0"/>
              <w:divBdr>
                <w:top w:val="none" w:sz="0" w:space="0" w:color="auto"/>
                <w:left w:val="none" w:sz="0" w:space="0" w:color="auto"/>
                <w:bottom w:val="none" w:sz="0" w:space="0" w:color="auto"/>
                <w:right w:val="none" w:sz="0" w:space="0" w:color="auto"/>
              </w:divBdr>
              <w:divsChild>
                <w:div w:id="1119909448">
                  <w:marLeft w:val="0"/>
                  <w:marRight w:val="0"/>
                  <w:marTop w:val="0"/>
                  <w:marBottom w:val="100"/>
                  <w:divBdr>
                    <w:top w:val="none" w:sz="0" w:space="0" w:color="auto"/>
                    <w:left w:val="none" w:sz="0" w:space="0" w:color="auto"/>
                    <w:bottom w:val="none" w:sz="0" w:space="0" w:color="auto"/>
                    <w:right w:val="none" w:sz="0" w:space="0" w:color="auto"/>
                  </w:divBdr>
                </w:div>
              </w:divsChild>
            </w:div>
          </w:divsChild>
        </w:div>
        <w:div w:id="1781416566">
          <w:marLeft w:val="0"/>
          <w:marRight w:val="0"/>
          <w:marTop w:val="0"/>
          <w:marBottom w:val="0"/>
          <w:divBdr>
            <w:top w:val="none" w:sz="0" w:space="0" w:color="auto"/>
            <w:left w:val="none" w:sz="0" w:space="0" w:color="auto"/>
            <w:bottom w:val="none" w:sz="0" w:space="0" w:color="auto"/>
            <w:right w:val="none" w:sz="0" w:space="0" w:color="auto"/>
          </w:divBdr>
          <w:divsChild>
            <w:div w:id="1092773838">
              <w:marLeft w:val="0"/>
              <w:marRight w:val="0"/>
              <w:marTop w:val="0"/>
              <w:marBottom w:val="0"/>
              <w:divBdr>
                <w:top w:val="none" w:sz="0" w:space="0" w:color="auto"/>
                <w:left w:val="none" w:sz="0" w:space="0" w:color="auto"/>
                <w:bottom w:val="none" w:sz="0" w:space="0" w:color="auto"/>
                <w:right w:val="none" w:sz="0" w:space="0" w:color="auto"/>
              </w:divBdr>
              <w:divsChild>
                <w:div w:id="549730887">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560407508">
          <w:marLeft w:val="0"/>
          <w:marRight w:val="0"/>
          <w:marTop w:val="0"/>
          <w:marBottom w:val="0"/>
          <w:divBdr>
            <w:top w:val="none" w:sz="0" w:space="0" w:color="auto"/>
            <w:left w:val="none" w:sz="0" w:space="0" w:color="auto"/>
            <w:bottom w:val="none" w:sz="0" w:space="0" w:color="auto"/>
            <w:right w:val="none" w:sz="0" w:space="0" w:color="auto"/>
          </w:divBdr>
          <w:divsChild>
            <w:div w:id="57359408">
              <w:marLeft w:val="0"/>
              <w:marRight w:val="0"/>
              <w:marTop w:val="0"/>
              <w:marBottom w:val="0"/>
              <w:divBdr>
                <w:top w:val="none" w:sz="0" w:space="0" w:color="auto"/>
                <w:left w:val="none" w:sz="0" w:space="0" w:color="auto"/>
                <w:bottom w:val="none" w:sz="0" w:space="0" w:color="auto"/>
                <w:right w:val="none" w:sz="0" w:space="0" w:color="auto"/>
              </w:divBdr>
              <w:divsChild>
                <w:div w:id="2065060323">
                  <w:marLeft w:val="0"/>
                  <w:marRight w:val="0"/>
                  <w:marTop w:val="0"/>
                  <w:marBottom w:val="0"/>
                  <w:divBdr>
                    <w:top w:val="none" w:sz="0" w:space="0" w:color="auto"/>
                    <w:left w:val="none" w:sz="0" w:space="0" w:color="auto"/>
                    <w:bottom w:val="none" w:sz="0" w:space="0" w:color="auto"/>
                    <w:right w:val="none" w:sz="0" w:space="0" w:color="auto"/>
                  </w:divBdr>
                  <w:divsChild>
                    <w:div w:id="1633903713">
                      <w:marLeft w:val="0"/>
                      <w:marRight w:val="0"/>
                      <w:marTop w:val="0"/>
                      <w:marBottom w:val="0"/>
                      <w:divBdr>
                        <w:top w:val="none" w:sz="0" w:space="0" w:color="auto"/>
                        <w:left w:val="none" w:sz="0" w:space="0" w:color="auto"/>
                        <w:bottom w:val="none" w:sz="0" w:space="0" w:color="auto"/>
                        <w:right w:val="none" w:sz="0" w:space="0" w:color="auto"/>
                      </w:divBdr>
                      <w:divsChild>
                        <w:div w:id="402214850">
                          <w:marLeft w:val="0"/>
                          <w:marRight w:val="0"/>
                          <w:marTop w:val="0"/>
                          <w:marBottom w:val="0"/>
                          <w:divBdr>
                            <w:top w:val="none" w:sz="0" w:space="0" w:color="auto"/>
                            <w:left w:val="none" w:sz="0" w:space="0" w:color="auto"/>
                            <w:bottom w:val="none" w:sz="0" w:space="0" w:color="auto"/>
                            <w:right w:val="none" w:sz="0" w:space="0" w:color="auto"/>
                          </w:divBdr>
                          <w:divsChild>
                            <w:div w:id="1611863563">
                              <w:marLeft w:val="0"/>
                              <w:marRight w:val="0"/>
                              <w:marTop w:val="0"/>
                              <w:marBottom w:val="0"/>
                              <w:divBdr>
                                <w:top w:val="none" w:sz="0" w:space="0" w:color="auto"/>
                                <w:left w:val="none" w:sz="0" w:space="0" w:color="auto"/>
                                <w:bottom w:val="none" w:sz="0" w:space="0" w:color="auto"/>
                                <w:right w:val="none" w:sz="0" w:space="0" w:color="auto"/>
                              </w:divBdr>
                            </w:div>
                            <w:div w:id="104591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582682">
                  <w:marLeft w:val="0"/>
                  <w:marRight w:val="0"/>
                  <w:marTop w:val="0"/>
                  <w:marBottom w:val="0"/>
                  <w:divBdr>
                    <w:top w:val="none" w:sz="0" w:space="0" w:color="auto"/>
                    <w:left w:val="none" w:sz="0" w:space="0" w:color="auto"/>
                    <w:bottom w:val="none" w:sz="0" w:space="0" w:color="auto"/>
                    <w:right w:val="none" w:sz="0" w:space="0" w:color="auto"/>
                  </w:divBdr>
                  <w:divsChild>
                    <w:div w:id="1119959328">
                      <w:marLeft w:val="0"/>
                      <w:marRight w:val="0"/>
                      <w:marTop w:val="0"/>
                      <w:marBottom w:val="0"/>
                      <w:divBdr>
                        <w:top w:val="none" w:sz="0" w:space="0" w:color="auto"/>
                        <w:left w:val="none" w:sz="0" w:space="0" w:color="auto"/>
                        <w:bottom w:val="none" w:sz="0" w:space="0" w:color="auto"/>
                        <w:right w:val="none" w:sz="0" w:space="0" w:color="auto"/>
                      </w:divBdr>
                      <w:divsChild>
                        <w:div w:id="1281108349">
                          <w:marLeft w:val="0"/>
                          <w:marRight w:val="0"/>
                          <w:marTop w:val="0"/>
                          <w:marBottom w:val="0"/>
                          <w:divBdr>
                            <w:top w:val="none" w:sz="0" w:space="0" w:color="auto"/>
                            <w:left w:val="none" w:sz="0" w:space="0" w:color="auto"/>
                            <w:bottom w:val="none" w:sz="0" w:space="0" w:color="auto"/>
                            <w:right w:val="none" w:sz="0" w:space="0" w:color="auto"/>
                          </w:divBdr>
                          <w:divsChild>
                            <w:div w:id="520632458">
                              <w:marLeft w:val="0"/>
                              <w:marRight w:val="0"/>
                              <w:marTop w:val="0"/>
                              <w:marBottom w:val="0"/>
                              <w:divBdr>
                                <w:top w:val="none" w:sz="0" w:space="0" w:color="auto"/>
                                <w:left w:val="none" w:sz="0" w:space="0" w:color="auto"/>
                                <w:bottom w:val="none" w:sz="0" w:space="0" w:color="auto"/>
                                <w:right w:val="none" w:sz="0" w:space="0" w:color="auto"/>
                              </w:divBdr>
                            </w:div>
                            <w:div w:id="30848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378431">
                  <w:marLeft w:val="0"/>
                  <w:marRight w:val="0"/>
                  <w:marTop w:val="0"/>
                  <w:marBottom w:val="0"/>
                  <w:divBdr>
                    <w:top w:val="none" w:sz="0" w:space="0" w:color="auto"/>
                    <w:left w:val="none" w:sz="0" w:space="0" w:color="auto"/>
                    <w:bottom w:val="none" w:sz="0" w:space="0" w:color="auto"/>
                    <w:right w:val="none" w:sz="0" w:space="0" w:color="auto"/>
                  </w:divBdr>
                  <w:divsChild>
                    <w:div w:id="1473789921">
                      <w:marLeft w:val="0"/>
                      <w:marRight w:val="0"/>
                      <w:marTop w:val="0"/>
                      <w:marBottom w:val="0"/>
                      <w:divBdr>
                        <w:top w:val="none" w:sz="0" w:space="0" w:color="auto"/>
                        <w:left w:val="none" w:sz="0" w:space="0" w:color="auto"/>
                        <w:bottom w:val="none" w:sz="0" w:space="0" w:color="auto"/>
                        <w:right w:val="none" w:sz="0" w:space="0" w:color="auto"/>
                      </w:divBdr>
                      <w:divsChild>
                        <w:div w:id="446126389">
                          <w:marLeft w:val="0"/>
                          <w:marRight w:val="0"/>
                          <w:marTop w:val="0"/>
                          <w:marBottom w:val="0"/>
                          <w:divBdr>
                            <w:top w:val="none" w:sz="0" w:space="0" w:color="auto"/>
                            <w:left w:val="none" w:sz="0" w:space="0" w:color="auto"/>
                            <w:bottom w:val="none" w:sz="0" w:space="0" w:color="auto"/>
                            <w:right w:val="none" w:sz="0" w:space="0" w:color="auto"/>
                          </w:divBdr>
                          <w:divsChild>
                            <w:div w:id="801996112">
                              <w:marLeft w:val="0"/>
                              <w:marRight w:val="0"/>
                              <w:marTop w:val="0"/>
                              <w:marBottom w:val="0"/>
                              <w:divBdr>
                                <w:top w:val="none" w:sz="0" w:space="0" w:color="auto"/>
                                <w:left w:val="none" w:sz="0" w:space="0" w:color="auto"/>
                                <w:bottom w:val="none" w:sz="0" w:space="0" w:color="auto"/>
                                <w:right w:val="none" w:sz="0" w:space="0" w:color="auto"/>
                              </w:divBdr>
                            </w:div>
                            <w:div w:id="42580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847722">
                  <w:marLeft w:val="0"/>
                  <w:marRight w:val="0"/>
                  <w:marTop w:val="0"/>
                  <w:marBottom w:val="0"/>
                  <w:divBdr>
                    <w:top w:val="none" w:sz="0" w:space="0" w:color="auto"/>
                    <w:left w:val="none" w:sz="0" w:space="0" w:color="auto"/>
                    <w:bottom w:val="none" w:sz="0" w:space="0" w:color="auto"/>
                    <w:right w:val="none" w:sz="0" w:space="0" w:color="auto"/>
                  </w:divBdr>
                  <w:divsChild>
                    <w:div w:id="350181282">
                      <w:marLeft w:val="0"/>
                      <w:marRight w:val="0"/>
                      <w:marTop w:val="0"/>
                      <w:marBottom w:val="0"/>
                      <w:divBdr>
                        <w:top w:val="none" w:sz="0" w:space="0" w:color="auto"/>
                        <w:left w:val="none" w:sz="0" w:space="0" w:color="auto"/>
                        <w:bottom w:val="none" w:sz="0" w:space="0" w:color="auto"/>
                        <w:right w:val="none" w:sz="0" w:space="0" w:color="auto"/>
                      </w:divBdr>
                      <w:divsChild>
                        <w:div w:id="1621300072">
                          <w:marLeft w:val="0"/>
                          <w:marRight w:val="0"/>
                          <w:marTop w:val="0"/>
                          <w:marBottom w:val="0"/>
                          <w:divBdr>
                            <w:top w:val="none" w:sz="0" w:space="0" w:color="auto"/>
                            <w:left w:val="none" w:sz="0" w:space="0" w:color="auto"/>
                            <w:bottom w:val="none" w:sz="0" w:space="0" w:color="auto"/>
                            <w:right w:val="none" w:sz="0" w:space="0" w:color="auto"/>
                          </w:divBdr>
                          <w:divsChild>
                            <w:div w:id="159272659">
                              <w:marLeft w:val="0"/>
                              <w:marRight w:val="0"/>
                              <w:marTop w:val="0"/>
                              <w:marBottom w:val="0"/>
                              <w:divBdr>
                                <w:top w:val="none" w:sz="0" w:space="0" w:color="auto"/>
                                <w:left w:val="none" w:sz="0" w:space="0" w:color="auto"/>
                                <w:bottom w:val="none" w:sz="0" w:space="0" w:color="auto"/>
                                <w:right w:val="none" w:sz="0" w:space="0" w:color="auto"/>
                              </w:divBdr>
                            </w:div>
                            <w:div w:id="19951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3215845">
          <w:marLeft w:val="0"/>
          <w:marRight w:val="0"/>
          <w:marTop w:val="0"/>
          <w:marBottom w:val="0"/>
          <w:divBdr>
            <w:top w:val="none" w:sz="0" w:space="0" w:color="auto"/>
            <w:left w:val="none" w:sz="0" w:space="0" w:color="auto"/>
            <w:bottom w:val="none" w:sz="0" w:space="0" w:color="auto"/>
            <w:right w:val="none" w:sz="0" w:space="0" w:color="auto"/>
          </w:divBdr>
          <w:divsChild>
            <w:div w:id="1835030173">
              <w:marLeft w:val="0"/>
              <w:marRight w:val="0"/>
              <w:marTop w:val="0"/>
              <w:marBottom w:val="0"/>
              <w:divBdr>
                <w:top w:val="none" w:sz="0" w:space="0" w:color="auto"/>
                <w:left w:val="none" w:sz="0" w:space="0" w:color="auto"/>
                <w:bottom w:val="none" w:sz="0" w:space="0" w:color="auto"/>
                <w:right w:val="none" w:sz="0" w:space="0" w:color="auto"/>
              </w:divBdr>
              <w:divsChild>
                <w:div w:id="380979268">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540702856">
          <w:marLeft w:val="0"/>
          <w:marRight w:val="0"/>
          <w:marTop w:val="0"/>
          <w:marBottom w:val="0"/>
          <w:divBdr>
            <w:top w:val="none" w:sz="0" w:space="0" w:color="auto"/>
            <w:left w:val="none" w:sz="0" w:space="0" w:color="auto"/>
            <w:bottom w:val="none" w:sz="0" w:space="0" w:color="auto"/>
            <w:right w:val="none" w:sz="0" w:space="0" w:color="auto"/>
          </w:divBdr>
          <w:divsChild>
            <w:div w:id="430902293">
              <w:marLeft w:val="0"/>
              <w:marRight w:val="0"/>
              <w:marTop w:val="0"/>
              <w:marBottom w:val="0"/>
              <w:divBdr>
                <w:top w:val="none" w:sz="0" w:space="0" w:color="auto"/>
                <w:left w:val="none" w:sz="0" w:space="0" w:color="auto"/>
                <w:bottom w:val="none" w:sz="0" w:space="0" w:color="auto"/>
                <w:right w:val="none" w:sz="0" w:space="0" w:color="auto"/>
              </w:divBdr>
              <w:divsChild>
                <w:div w:id="1740860231">
                  <w:marLeft w:val="0"/>
                  <w:marRight w:val="0"/>
                  <w:marTop w:val="0"/>
                  <w:marBottom w:val="0"/>
                  <w:divBdr>
                    <w:top w:val="none" w:sz="0" w:space="0" w:color="auto"/>
                    <w:left w:val="none" w:sz="0" w:space="0" w:color="auto"/>
                    <w:bottom w:val="none" w:sz="0" w:space="0" w:color="auto"/>
                    <w:right w:val="none" w:sz="0" w:space="0" w:color="auto"/>
                  </w:divBdr>
                  <w:divsChild>
                    <w:div w:id="290477168">
                      <w:marLeft w:val="0"/>
                      <w:marRight w:val="0"/>
                      <w:marTop w:val="0"/>
                      <w:marBottom w:val="0"/>
                      <w:divBdr>
                        <w:top w:val="none" w:sz="0" w:space="0" w:color="auto"/>
                        <w:left w:val="none" w:sz="0" w:space="0" w:color="auto"/>
                        <w:bottom w:val="none" w:sz="0" w:space="0" w:color="auto"/>
                        <w:right w:val="none" w:sz="0" w:space="0" w:color="auto"/>
                      </w:divBdr>
                      <w:divsChild>
                        <w:div w:id="1744639562">
                          <w:marLeft w:val="0"/>
                          <w:marRight w:val="0"/>
                          <w:marTop w:val="0"/>
                          <w:marBottom w:val="0"/>
                          <w:divBdr>
                            <w:top w:val="none" w:sz="0" w:space="0" w:color="auto"/>
                            <w:left w:val="none" w:sz="0" w:space="0" w:color="auto"/>
                            <w:bottom w:val="none" w:sz="0" w:space="0" w:color="auto"/>
                            <w:right w:val="none" w:sz="0" w:space="0" w:color="auto"/>
                          </w:divBdr>
                          <w:divsChild>
                            <w:div w:id="429860549">
                              <w:marLeft w:val="0"/>
                              <w:marRight w:val="0"/>
                              <w:marTop w:val="0"/>
                              <w:marBottom w:val="0"/>
                              <w:divBdr>
                                <w:top w:val="none" w:sz="0" w:space="0" w:color="auto"/>
                                <w:left w:val="none" w:sz="0" w:space="0" w:color="auto"/>
                                <w:bottom w:val="none" w:sz="0" w:space="0" w:color="auto"/>
                                <w:right w:val="none" w:sz="0" w:space="0" w:color="auto"/>
                              </w:divBdr>
                            </w:div>
                            <w:div w:id="169661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227816">
                  <w:marLeft w:val="0"/>
                  <w:marRight w:val="0"/>
                  <w:marTop w:val="0"/>
                  <w:marBottom w:val="0"/>
                  <w:divBdr>
                    <w:top w:val="none" w:sz="0" w:space="0" w:color="auto"/>
                    <w:left w:val="none" w:sz="0" w:space="0" w:color="auto"/>
                    <w:bottom w:val="none" w:sz="0" w:space="0" w:color="auto"/>
                    <w:right w:val="none" w:sz="0" w:space="0" w:color="auto"/>
                  </w:divBdr>
                  <w:divsChild>
                    <w:div w:id="289869731">
                      <w:marLeft w:val="0"/>
                      <w:marRight w:val="0"/>
                      <w:marTop w:val="0"/>
                      <w:marBottom w:val="0"/>
                      <w:divBdr>
                        <w:top w:val="none" w:sz="0" w:space="0" w:color="auto"/>
                        <w:left w:val="none" w:sz="0" w:space="0" w:color="auto"/>
                        <w:bottom w:val="none" w:sz="0" w:space="0" w:color="auto"/>
                        <w:right w:val="none" w:sz="0" w:space="0" w:color="auto"/>
                      </w:divBdr>
                      <w:divsChild>
                        <w:div w:id="530191175">
                          <w:marLeft w:val="0"/>
                          <w:marRight w:val="0"/>
                          <w:marTop w:val="0"/>
                          <w:marBottom w:val="0"/>
                          <w:divBdr>
                            <w:top w:val="none" w:sz="0" w:space="0" w:color="auto"/>
                            <w:left w:val="none" w:sz="0" w:space="0" w:color="auto"/>
                            <w:bottom w:val="none" w:sz="0" w:space="0" w:color="auto"/>
                            <w:right w:val="none" w:sz="0" w:space="0" w:color="auto"/>
                          </w:divBdr>
                          <w:divsChild>
                            <w:div w:id="507059815">
                              <w:marLeft w:val="0"/>
                              <w:marRight w:val="0"/>
                              <w:marTop w:val="0"/>
                              <w:marBottom w:val="0"/>
                              <w:divBdr>
                                <w:top w:val="none" w:sz="0" w:space="0" w:color="auto"/>
                                <w:left w:val="none" w:sz="0" w:space="0" w:color="auto"/>
                                <w:bottom w:val="none" w:sz="0" w:space="0" w:color="auto"/>
                                <w:right w:val="none" w:sz="0" w:space="0" w:color="auto"/>
                              </w:divBdr>
                            </w:div>
                            <w:div w:id="179209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350250">
                  <w:marLeft w:val="0"/>
                  <w:marRight w:val="0"/>
                  <w:marTop w:val="0"/>
                  <w:marBottom w:val="0"/>
                  <w:divBdr>
                    <w:top w:val="none" w:sz="0" w:space="0" w:color="auto"/>
                    <w:left w:val="none" w:sz="0" w:space="0" w:color="auto"/>
                    <w:bottom w:val="none" w:sz="0" w:space="0" w:color="auto"/>
                    <w:right w:val="none" w:sz="0" w:space="0" w:color="auto"/>
                  </w:divBdr>
                  <w:divsChild>
                    <w:div w:id="2061395605">
                      <w:marLeft w:val="0"/>
                      <w:marRight w:val="0"/>
                      <w:marTop w:val="0"/>
                      <w:marBottom w:val="0"/>
                      <w:divBdr>
                        <w:top w:val="none" w:sz="0" w:space="0" w:color="auto"/>
                        <w:left w:val="none" w:sz="0" w:space="0" w:color="auto"/>
                        <w:bottom w:val="none" w:sz="0" w:space="0" w:color="auto"/>
                        <w:right w:val="none" w:sz="0" w:space="0" w:color="auto"/>
                      </w:divBdr>
                      <w:divsChild>
                        <w:div w:id="874345720">
                          <w:marLeft w:val="0"/>
                          <w:marRight w:val="0"/>
                          <w:marTop w:val="0"/>
                          <w:marBottom w:val="0"/>
                          <w:divBdr>
                            <w:top w:val="none" w:sz="0" w:space="0" w:color="auto"/>
                            <w:left w:val="none" w:sz="0" w:space="0" w:color="auto"/>
                            <w:bottom w:val="none" w:sz="0" w:space="0" w:color="auto"/>
                            <w:right w:val="none" w:sz="0" w:space="0" w:color="auto"/>
                          </w:divBdr>
                          <w:divsChild>
                            <w:div w:id="1442382852">
                              <w:marLeft w:val="0"/>
                              <w:marRight w:val="0"/>
                              <w:marTop w:val="0"/>
                              <w:marBottom w:val="0"/>
                              <w:divBdr>
                                <w:top w:val="none" w:sz="0" w:space="0" w:color="auto"/>
                                <w:left w:val="none" w:sz="0" w:space="0" w:color="auto"/>
                                <w:bottom w:val="none" w:sz="0" w:space="0" w:color="auto"/>
                                <w:right w:val="none" w:sz="0" w:space="0" w:color="auto"/>
                              </w:divBdr>
                            </w:div>
                            <w:div w:id="7795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2256102">
          <w:marLeft w:val="0"/>
          <w:marRight w:val="0"/>
          <w:marTop w:val="0"/>
          <w:marBottom w:val="0"/>
          <w:divBdr>
            <w:top w:val="none" w:sz="0" w:space="0" w:color="auto"/>
            <w:left w:val="none" w:sz="0" w:space="0" w:color="auto"/>
            <w:bottom w:val="none" w:sz="0" w:space="0" w:color="auto"/>
            <w:right w:val="none" w:sz="0" w:space="0" w:color="auto"/>
          </w:divBdr>
          <w:divsChild>
            <w:div w:id="1568763356">
              <w:marLeft w:val="0"/>
              <w:marRight w:val="0"/>
              <w:marTop w:val="0"/>
              <w:marBottom w:val="0"/>
              <w:divBdr>
                <w:top w:val="none" w:sz="0" w:space="0" w:color="auto"/>
                <w:left w:val="none" w:sz="0" w:space="0" w:color="auto"/>
                <w:bottom w:val="none" w:sz="0" w:space="0" w:color="auto"/>
                <w:right w:val="none" w:sz="0" w:space="0" w:color="auto"/>
              </w:divBdr>
              <w:divsChild>
                <w:div w:id="890657087">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2048093029">
          <w:marLeft w:val="0"/>
          <w:marRight w:val="0"/>
          <w:marTop w:val="0"/>
          <w:marBottom w:val="0"/>
          <w:divBdr>
            <w:top w:val="none" w:sz="0" w:space="0" w:color="auto"/>
            <w:left w:val="none" w:sz="0" w:space="0" w:color="auto"/>
            <w:bottom w:val="none" w:sz="0" w:space="0" w:color="auto"/>
            <w:right w:val="none" w:sz="0" w:space="0" w:color="auto"/>
          </w:divBdr>
          <w:divsChild>
            <w:div w:id="182591146">
              <w:marLeft w:val="0"/>
              <w:marRight w:val="0"/>
              <w:marTop w:val="0"/>
              <w:marBottom w:val="0"/>
              <w:divBdr>
                <w:top w:val="none" w:sz="0" w:space="0" w:color="auto"/>
                <w:left w:val="none" w:sz="0" w:space="0" w:color="auto"/>
                <w:bottom w:val="none" w:sz="0" w:space="0" w:color="auto"/>
                <w:right w:val="none" w:sz="0" w:space="0" w:color="auto"/>
              </w:divBdr>
              <w:divsChild>
                <w:div w:id="1521775058">
                  <w:marLeft w:val="0"/>
                  <w:marRight w:val="0"/>
                  <w:marTop w:val="0"/>
                  <w:marBottom w:val="0"/>
                  <w:divBdr>
                    <w:top w:val="none" w:sz="0" w:space="0" w:color="auto"/>
                    <w:left w:val="none" w:sz="0" w:space="0" w:color="auto"/>
                    <w:bottom w:val="none" w:sz="0" w:space="0" w:color="auto"/>
                    <w:right w:val="none" w:sz="0" w:space="0" w:color="auto"/>
                  </w:divBdr>
                  <w:divsChild>
                    <w:div w:id="318535103">
                      <w:marLeft w:val="0"/>
                      <w:marRight w:val="0"/>
                      <w:marTop w:val="0"/>
                      <w:marBottom w:val="0"/>
                      <w:divBdr>
                        <w:top w:val="none" w:sz="0" w:space="0" w:color="auto"/>
                        <w:left w:val="none" w:sz="0" w:space="0" w:color="auto"/>
                        <w:bottom w:val="none" w:sz="0" w:space="0" w:color="auto"/>
                        <w:right w:val="none" w:sz="0" w:space="0" w:color="auto"/>
                      </w:divBdr>
                      <w:divsChild>
                        <w:div w:id="1757894322">
                          <w:marLeft w:val="0"/>
                          <w:marRight w:val="0"/>
                          <w:marTop w:val="0"/>
                          <w:marBottom w:val="0"/>
                          <w:divBdr>
                            <w:top w:val="none" w:sz="0" w:space="0" w:color="auto"/>
                            <w:left w:val="none" w:sz="0" w:space="0" w:color="auto"/>
                            <w:bottom w:val="none" w:sz="0" w:space="0" w:color="auto"/>
                            <w:right w:val="none" w:sz="0" w:space="0" w:color="auto"/>
                          </w:divBdr>
                          <w:divsChild>
                            <w:div w:id="2112778404">
                              <w:marLeft w:val="0"/>
                              <w:marRight w:val="0"/>
                              <w:marTop w:val="0"/>
                              <w:marBottom w:val="0"/>
                              <w:divBdr>
                                <w:top w:val="none" w:sz="0" w:space="0" w:color="auto"/>
                                <w:left w:val="none" w:sz="0" w:space="0" w:color="auto"/>
                                <w:bottom w:val="none" w:sz="0" w:space="0" w:color="auto"/>
                                <w:right w:val="none" w:sz="0" w:space="0" w:color="auto"/>
                              </w:divBdr>
                            </w:div>
                            <w:div w:id="208609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554669">
                  <w:marLeft w:val="0"/>
                  <w:marRight w:val="0"/>
                  <w:marTop w:val="0"/>
                  <w:marBottom w:val="0"/>
                  <w:divBdr>
                    <w:top w:val="none" w:sz="0" w:space="0" w:color="auto"/>
                    <w:left w:val="none" w:sz="0" w:space="0" w:color="auto"/>
                    <w:bottom w:val="none" w:sz="0" w:space="0" w:color="auto"/>
                    <w:right w:val="none" w:sz="0" w:space="0" w:color="auto"/>
                  </w:divBdr>
                  <w:divsChild>
                    <w:div w:id="370883010">
                      <w:marLeft w:val="0"/>
                      <w:marRight w:val="0"/>
                      <w:marTop w:val="0"/>
                      <w:marBottom w:val="0"/>
                      <w:divBdr>
                        <w:top w:val="none" w:sz="0" w:space="0" w:color="auto"/>
                        <w:left w:val="none" w:sz="0" w:space="0" w:color="auto"/>
                        <w:bottom w:val="none" w:sz="0" w:space="0" w:color="auto"/>
                        <w:right w:val="none" w:sz="0" w:space="0" w:color="auto"/>
                      </w:divBdr>
                      <w:divsChild>
                        <w:div w:id="339744303">
                          <w:marLeft w:val="0"/>
                          <w:marRight w:val="0"/>
                          <w:marTop w:val="0"/>
                          <w:marBottom w:val="0"/>
                          <w:divBdr>
                            <w:top w:val="none" w:sz="0" w:space="0" w:color="auto"/>
                            <w:left w:val="none" w:sz="0" w:space="0" w:color="auto"/>
                            <w:bottom w:val="none" w:sz="0" w:space="0" w:color="auto"/>
                            <w:right w:val="none" w:sz="0" w:space="0" w:color="auto"/>
                          </w:divBdr>
                          <w:divsChild>
                            <w:div w:id="893272865">
                              <w:marLeft w:val="0"/>
                              <w:marRight w:val="0"/>
                              <w:marTop w:val="0"/>
                              <w:marBottom w:val="0"/>
                              <w:divBdr>
                                <w:top w:val="none" w:sz="0" w:space="0" w:color="auto"/>
                                <w:left w:val="none" w:sz="0" w:space="0" w:color="auto"/>
                                <w:bottom w:val="none" w:sz="0" w:space="0" w:color="auto"/>
                                <w:right w:val="none" w:sz="0" w:space="0" w:color="auto"/>
                              </w:divBdr>
                            </w:div>
                            <w:div w:id="193713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661207">
                  <w:marLeft w:val="0"/>
                  <w:marRight w:val="0"/>
                  <w:marTop w:val="0"/>
                  <w:marBottom w:val="0"/>
                  <w:divBdr>
                    <w:top w:val="none" w:sz="0" w:space="0" w:color="auto"/>
                    <w:left w:val="none" w:sz="0" w:space="0" w:color="auto"/>
                    <w:bottom w:val="none" w:sz="0" w:space="0" w:color="auto"/>
                    <w:right w:val="none" w:sz="0" w:space="0" w:color="auto"/>
                  </w:divBdr>
                  <w:divsChild>
                    <w:div w:id="833299350">
                      <w:marLeft w:val="0"/>
                      <w:marRight w:val="0"/>
                      <w:marTop w:val="0"/>
                      <w:marBottom w:val="0"/>
                      <w:divBdr>
                        <w:top w:val="none" w:sz="0" w:space="0" w:color="auto"/>
                        <w:left w:val="none" w:sz="0" w:space="0" w:color="auto"/>
                        <w:bottom w:val="none" w:sz="0" w:space="0" w:color="auto"/>
                        <w:right w:val="none" w:sz="0" w:space="0" w:color="auto"/>
                      </w:divBdr>
                      <w:divsChild>
                        <w:div w:id="513374595">
                          <w:marLeft w:val="0"/>
                          <w:marRight w:val="0"/>
                          <w:marTop w:val="0"/>
                          <w:marBottom w:val="0"/>
                          <w:divBdr>
                            <w:top w:val="none" w:sz="0" w:space="0" w:color="auto"/>
                            <w:left w:val="none" w:sz="0" w:space="0" w:color="auto"/>
                            <w:bottom w:val="none" w:sz="0" w:space="0" w:color="auto"/>
                            <w:right w:val="none" w:sz="0" w:space="0" w:color="auto"/>
                          </w:divBdr>
                          <w:divsChild>
                            <w:div w:id="1884247687">
                              <w:marLeft w:val="0"/>
                              <w:marRight w:val="0"/>
                              <w:marTop w:val="0"/>
                              <w:marBottom w:val="0"/>
                              <w:divBdr>
                                <w:top w:val="none" w:sz="0" w:space="0" w:color="auto"/>
                                <w:left w:val="none" w:sz="0" w:space="0" w:color="auto"/>
                                <w:bottom w:val="none" w:sz="0" w:space="0" w:color="auto"/>
                                <w:right w:val="none" w:sz="0" w:space="0" w:color="auto"/>
                              </w:divBdr>
                            </w:div>
                            <w:div w:id="61783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9174079">
      <w:bodyDiv w:val="1"/>
      <w:marLeft w:val="0"/>
      <w:marRight w:val="0"/>
      <w:marTop w:val="0"/>
      <w:marBottom w:val="0"/>
      <w:divBdr>
        <w:top w:val="none" w:sz="0" w:space="0" w:color="auto"/>
        <w:left w:val="none" w:sz="0" w:space="0" w:color="auto"/>
        <w:bottom w:val="none" w:sz="0" w:space="0" w:color="auto"/>
        <w:right w:val="none" w:sz="0" w:space="0" w:color="auto"/>
      </w:divBdr>
      <w:divsChild>
        <w:div w:id="1500584385">
          <w:marLeft w:val="0"/>
          <w:marRight w:val="0"/>
          <w:marTop w:val="200"/>
          <w:marBottom w:val="100"/>
          <w:divBdr>
            <w:top w:val="none" w:sz="0" w:space="0" w:color="auto"/>
            <w:left w:val="none" w:sz="0" w:space="0" w:color="auto"/>
            <w:bottom w:val="none" w:sz="0" w:space="0" w:color="auto"/>
            <w:right w:val="none" w:sz="0" w:space="0" w:color="auto"/>
          </w:divBdr>
        </w:div>
        <w:div w:id="2132280781">
          <w:marLeft w:val="0"/>
          <w:marRight w:val="0"/>
          <w:marTop w:val="100"/>
          <w:marBottom w:val="200"/>
          <w:divBdr>
            <w:top w:val="none" w:sz="0" w:space="0" w:color="auto"/>
            <w:left w:val="none" w:sz="0" w:space="0" w:color="auto"/>
            <w:bottom w:val="none" w:sz="0" w:space="0" w:color="auto"/>
            <w:right w:val="none" w:sz="0" w:space="0" w:color="auto"/>
          </w:divBdr>
        </w:div>
        <w:div w:id="357967485">
          <w:marLeft w:val="0"/>
          <w:marRight w:val="0"/>
          <w:marTop w:val="100"/>
          <w:marBottom w:val="200"/>
          <w:divBdr>
            <w:top w:val="none" w:sz="0" w:space="0" w:color="auto"/>
            <w:left w:val="none" w:sz="0" w:space="0" w:color="auto"/>
            <w:bottom w:val="none" w:sz="0" w:space="0" w:color="auto"/>
            <w:right w:val="none" w:sz="0" w:space="0" w:color="auto"/>
          </w:divBdr>
        </w:div>
        <w:div w:id="2013217602">
          <w:marLeft w:val="0"/>
          <w:marRight w:val="0"/>
          <w:marTop w:val="100"/>
          <w:marBottom w:val="200"/>
          <w:divBdr>
            <w:top w:val="none" w:sz="0" w:space="0" w:color="auto"/>
            <w:left w:val="none" w:sz="0" w:space="0" w:color="auto"/>
            <w:bottom w:val="none" w:sz="0" w:space="0" w:color="auto"/>
            <w:right w:val="none" w:sz="0" w:space="0" w:color="auto"/>
          </w:divBdr>
        </w:div>
      </w:divsChild>
    </w:div>
    <w:div w:id="1610353273">
      <w:bodyDiv w:val="1"/>
      <w:marLeft w:val="0"/>
      <w:marRight w:val="0"/>
      <w:marTop w:val="0"/>
      <w:marBottom w:val="0"/>
      <w:divBdr>
        <w:top w:val="none" w:sz="0" w:space="0" w:color="auto"/>
        <w:left w:val="none" w:sz="0" w:space="0" w:color="auto"/>
        <w:bottom w:val="none" w:sz="0" w:space="0" w:color="auto"/>
        <w:right w:val="none" w:sz="0" w:space="0" w:color="auto"/>
      </w:divBdr>
      <w:divsChild>
        <w:div w:id="1717460718">
          <w:marLeft w:val="0"/>
          <w:marRight w:val="0"/>
          <w:marTop w:val="0"/>
          <w:marBottom w:val="0"/>
          <w:divBdr>
            <w:top w:val="none" w:sz="0" w:space="0" w:color="auto"/>
            <w:left w:val="none" w:sz="0" w:space="0" w:color="auto"/>
            <w:bottom w:val="none" w:sz="0" w:space="0" w:color="auto"/>
            <w:right w:val="none" w:sz="0" w:space="0" w:color="auto"/>
          </w:divBdr>
          <w:divsChild>
            <w:div w:id="1778404370">
              <w:marLeft w:val="0"/>
              <w:marRight w:val="0"/>
              <w:marTop w:val="0"/>
              <w:marBottom w:val="0"/>
              <w:divBdr>
                <w:top w:val="none" w:sz="0" w:space="0" w:color="auto"/>
                <w:left w:val="none" w:sz="0" w:space="0" w:color="auto"/>
                <w:bottom w:val="none" w:sz="0" w:space="0" w:color="auto"/>
                <w:right w:val="none" w:sz="0" w:space="0" w:color="auto"/>
              </w:divBdr>
              <w:divsChild>
                <w:div w:id="1302737189">
                  <w:marLeft w:val="0"/>
                  <w:marRight w:val="0"/>
                  <w:marTop w:val="0"/>
                  <w:marBottom w:val="100"/>
                  <w:divBdr>
                    <w:top w:val="none" w:sz="0" w:space="0" w:color="auto"/>
                    <w:left w:val="none" w:sz="0" w:space="0" w:color="auto"/>
                    <w:bottom w:val="none" w:sz="0" w:space="0" w:color="auto"/>
                    <w:right w:val="none" w:sz="0" w:space="0" w:color="auto"/>
                  </w:divBdr>
                </w:div>
              </w:divsChild>
            </w:div>
          </w:divsChild>
        </w:div>
        <w:div w:id="545063920">
          <w:marLeft w:val="0"/>
          <w:marRight w:val="0"/>
          <w:marTop w:val="0"/>
          <w:marBottom w:val="0"/>
          <w:divBdr>
            <w:top w:val="none" w:sz="0" w:space="0" w:color="auto"/>
            <w:left w:val="none" w:sz="0" w:space="0" w:color="auto"/>
            <w:bottom w:val="none" w:sz="0" w:space="0" w:color="auto"/>
            <w:right w:val="none" w:sz="0" w:space="0" w:color="auto"/>
          </w:divBdr>
          <w:divsChild>
            <w:div w:id="1081606628">
              <w:marLeft w:val="0"/>
              <w:marRight w:val="0"/>
              <w:marTop w:val="0"/>
              <w:marBottom w:val="0"/>
              <w:divBdr>
                <w:top w:val="none" w:sz="0" w:space="0" w:color="auto"/>
                <w:left w:val="none" w:sz="0" w:space="0" w:color="auto"/>
                <w:bottom w:val="none" w:sz="0" w:space="0" w:color="auto"/>
                <w:right w:val="none" w:sz="0" w:space="0" w:color="auto"/>
              </w:divBdr>
              <w:divsChild>
                <w:div w:id="1888225559">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756168096">
          <w:marLeft w:val="0"/>
          <w:marRight w:val="0"/>
          <w:marTop w:val="0"/>
          <w:marBottom w:val="0"/>
          <w:divBdr>
            <w:top w:val="none" w:sz="0" w:space="0" w:color="auto"/>
            <w:left w:val="none" w:sz="0" w:space="0" w:color="auto"/>
            <w:bottom w:val="none" w:sz="0" w:space="0" w:color="auto"/>
            <w:right w:val="none" w:sz="0" w:space="0" w:color="auto"/>
          </w:divBdr>
          <w:divsChild>
            <w:div w:id="710157102">
              <w:marLeft w:val="0"/>
              <w:marRight w:val="0"/>
              <w:marTop w:val="0"/>
              <w:marBottom w:val="0"/>
              <w:divBdr>
                <w:top w:val="none" w:sz="0" w:space="0" w:color="auto"/>
                <w:left w:val="none" w:sz="0" w:space="0" w:color="auto"/>
                <w:bottom w:val="none" w:sz="0" w:space="0" w:color="auto"/>
                <w:right w:val="none" w:sz="0" w:space="0" w:color="auto"/>
              </w:divBdr>
              <w:divsChild>
                <w:div w:id="1154492768">
                  <w:marLeft w:val="0"/>
                  <w:marRight w:val="0"/>
                  <w:marTop w:val="0"/>
                  <w:marBottom w:val="0"/>
                  <w:divBdr>
                    <w:top w:val="none" w:sz="0" w:space="0" w:color="auto"/>
                    <w:left w:val="none" w:sz="0" w:space="0" w:color="auto"/>
                    <w:bottom w:val="none" w:sz="0" w:space="0" w:color="auto"/>
                    <w:right w:val="none" w:sz="0" w:space="0" w:color="auto"/>
                  </w:divBdr>
                  <w:divsChild>
                    <w:div w:id="1608386432">
                      <w:marLeft w:val="0"/>
                      <w:marRight w:val="0"/>
                      <w:marTop w:val="0"/>
                      <w:marBottom w:val="0"/>
                      <w:divBdr>
                        <w:top w:val="none" w:sz="0" w:space="0" w:color="auto"/>
                        <w:left w:val="none" w:sz="0" w:space="0" w:color="auto"/>
                        <w:bottom w:val="none" w:sz="0" w:space="0" w:color="auto"/>
                        <w:right w:val="none" w:sz="0" w:space="0" w:color="auto"/>
                      </w:divBdr>
                      <w:divsChild>
                        <w:div w:id="1014309793">
                          <w:marLeft w:val="0"/>
                          <w:marRight w:val="0"/>
                          <w:marTop w:val="0"/>
                          <w:marBottom w:val="0"/>
                          <w:divBdr>
                            <w:top w:val="none" w:sz="0" w:space="0" w:color="auto"/>
                            <w:left w:val="none" w:sz="0" w:space="0" w:color="auto"/>
                            <w:bottom w:val="none" w:sz="0" w:space="0" w:color="auto"/>
                            <w:right w:val="none" w:sz="0" w:space="0" w:color="auto"/>
                          </w:divBdr>
                          <w:divsChild>
                            <w:div w:id="1575819024">
                              <w:marLeft w:val="0"/>
                              <w:marRight w:val="0"/>
                              <w:marTop w:val="0"/>
                              <w:marBottom w:val="0"/>
                              <w:divBdr>
                                <w:top w:val="none" w:sz="0" w:space="0" w:color="auto"/>
                                <w:left w:val="none" w:sz="0" w:space="0" w:color="auto"/>
                                <w:bottom w:val="none" w:sz="0" w:space="0" w:color="auto"/>
                                <w:right w:val="none" w:sz="0" w:space="0" w:color="auto"/>
                              </w:divBdr>
                            </w:div>
                            <w:div w:id="10375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14856">
                  <w:marLeft w:val="0"/>
                  <w:marRight w:val="0"/>
                  <w:marTop w:val="0"/>
                  <w:marBottom w:val="0"/>
                  <w:divBdr>
                    <w:top w:val="none" w:sz="0" w:space="0" w:color="auto"/>
                    <w:left w:val="none" w:sz="0" w:space="0" w:color="auto"/>
                    <w:bottom w:val="none" w:sz="0" w:space="0" w:color="auto"/>
                    <w:right w:val="none" w:sz="0" w:space="0" w:color="auto"/>
                  </w:divBdr>
                  <w:divsChild>
                    <w:div w:id="1604340360">
                      <w:marLeft w:val="0"/>
                      <w:marRight w:val="0"/>
                      <w:marTop w:val="0"/>
                      <w:marBottom w:val="0"/>
                      <w:divBdr>
                        <w:top w:val="none" w:sz="0" w:space="0" w:color="auto"/>
                        <w:left w:val="none" w:sz="0" w:space="0" w:color="auto"/>
                        <w:bottom w:val="none" w:sz="0" w:space="0" w:color="auto"/>
                        <w:right w:val="none" w:sz="0" w:space="0" w:color="auto"/>
                      </w:divBdr>
                      <w:divsChild>
                        <w:div w:id="432670242">
                          <w:marLeft w:val="0"/>
                          <w:marRight w:val="0"/>
                          <w:marTop w:val="0"/>
                          <w:marBottom w:val="0"/>
                          <w:divBdr>
                            <w:top w:val="none" w:sz="0" w:space="0" w:color="auto"/>
                            <w:left w:val="none" w:sz="0" w:space="0" w:color="auto"/>
                            <w:bottom w:val="none" w:sz="0" w:space="0" w:color="auto"/>
                            <w:right w:val="none" w:sz="0" w:space="0" w:color="auto"/>
                          </w:divBdr>
                          <w:divsChild>
                            <w:div w:id="1446734774">
                              <w:marLeft w:val="0"/>
                              <w:marRight w:val="0"/>
                              <w:marTop w:val="0"/>
                              <w:marBottom w:val="0"/>
                              <w:divBdr>
                                <w:top w:val="none" w:sz="0" w:space="0" w:color="auto"/>
                                <w:left w:val="none" w:sz="0" w:space="0" w:color="auto"/>
                                <w:bottom w:val="none" w:sz="0" w:space="0" w:color="auto"/>
                                <w:right w:val="none" w:sz="0" w:space="0" w:color="auto"/>
                              </w:divBdr>
                            </w:div>
                            <w:div w:id="127467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9459">
                  <w:marLeft w:val="0"/>
                  <w:marRight w:val="0"/>
                  <w:marTop w:val="0"/>
                  <w:marBottom w:val="0"/>
                  <w:divBdr>
                    <w:top w:val="none" w:sz="0" w:space="0" w:color="auto"/>
                    <w:left w:val="none" w:sz="0" w:space="0" w:color="auto"/>
                    <w:bottom w:val="none" w:sz="0" w:space="0" w:color="auto"/>
                    <w:right w:val="none" w:sz="0" w:space="0" w:color="auto"/>
                  </w:divBdr>
                  <w:divsChild>
                    <w:div w:id="101193309">
                      <w:marLeft w:val="0"/>
                      <w:marRight w:val="0"/>
                      <w:marTop w:val="0"/>
                      <w:marBottom w:val="0"/>
                      <w:divBdr>
                        <w:top w:val="none" w:sz="0" w:space="0" w:color="auto"/>
                        <w:left w:val="none" w:sz="0" w:space="0" w:color="auto"/>
                        <w:bottom w:val="none" w:sz="0" w:space="0" w:color="auto"/>
                        <w:right w:val="none" w:sz="0" w:space="0" w:color="auto"/>
                      </w:divBdr>
                      <w:divsChild>
                        <w:div w:id="469791539">
                          <w:marLeft w:val="0"/>
                          <w:marRight w:val="0"/>
                          <w:marTop w:val="0"/>
                          <w:marBottom w:val="0"/>
                          <w:divBdr>
                            <w:top w:val="none" w:sz="0" w:space="0" w:color="auto"/>
                            <w:left w:val="none" w:sz="0" w:space="0" w:color="auto"/>
                            <w:bottom w:val="none" w:sz="0" w:space="0" w:color="auto"/>
                            <w:right w:val="none" w:sz="0" w:space="0" w:color="auto"/>
                          </w:divBdr>
                          <w:divsChild>
                            <w:div w:id="212621394">
                              <w:marLeft w:val="0"/>
                              <w:marRight w:val="0"/>
                              <w:marTop w:val="0"/>
                              <w:marBottom w:val="0"/>
                              <w:divBdr>
                                <w:top w:val="none" w:sz="0" w:space="0" w:color="auto"/>
                                <w:left w:val="none" w:sz="0" w:space="0" w:color="auto"/>
                                <w:bottom w:val="none" w:sz="0" w:space="0" w:color="auto"/>
                                <w:right w:val="none" w:sz="0" w:space="0" w:color="auto"/>
                              </w:divBdr>
                            </w:div>
                            <w:div w:id="159674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483381">
                  <w:marLeft w:val="0"/>
                  <w:marRight w:val="0"/>
                  <w:marTop w:val="0"/>
                  <w:marBottom w:val="0"/>
                  <w:divBdr>
                    <w:top w:val="none" w:sz="0" w:space="0" w:color="auto"/>
                    <w:left w:val="none" w:sz="0" w:space="0" w:color="auto"/>
                    <w:bottom w:val="none" w:sz="0" w:space="0" w:color="auto"/>
                    <w:right w:val="none" w:sz="0" w:space="0" w:color="auto"/>
                  </w:divBdr>
                  <w:divsChild>
                    <w:div w:id="399790934">
                      <w:marLeft w:val="0"/>
                      <w:marRight w:val="0"/>
                      <w:marTop w:val="0"/>
                      <w:marBottom w:val="0"/>
                      <w:divBdr>
                        <w:top w:val="none" w:sz="0" w:space="0" w:color="auto"/>
                        <w:left w:val="none" w:sz="0" w:space="0" w:color="auto"/>
                        <w:bottom w:val="none" w:sz="0" w:space="0" w:color="auto"/>
                        <w:right w:val="none" w:sz="0" w:space="0" w:color="auto"/>
                      </w:divBdr>
                      <w:divsChild>
                        <w:div w:id="1960800751">
                          <w:marLeft w:val="0"/>
                          <w:marRight w:val="0"/>
                          <w:marTop w:val="0"/>
                          <w:marBottom w:val="0"/>
                          <w:divBdr>
                            <w:top w:val="none" w:sz="0" w:space="0" w:color="auto"/>
                            <w:left w:val="none" w:sz="0" w:space="0" w:color="auto"/>
                            <w:bottom w:val="none" w:sz="0" w:space="0" w:color="auto"/>
                            <w:right w:val="none" w:sz="0" w:space="0" w:color="auto"/>
                          </w:divBdr>
                          <w:divsChild>
                            <w:div w:id="959336359">
                              <w:marLeft w:val="0"/>
                              <w:marRight w:val="0"/>
                              <w:marTop w:val="0"/>
                              <w:marBottom w:val="0"/>
                              <w:divBdr>
                                <w:top w:val="none" w:sz="0" w:space="0" w:color="auto"/>
                                <w:left w:val="none" w:sz="0" w:space="0" w:color="auto"/>
                                <w:bottom w:val="none" w:sz="0" w:space="0" w:color="auto"/>
                                <w:right w:val="none" w:sz="0" w:space="0" w:color="auto"/>
                              </w:divBdr>
                            </w:div>
                            <w:div w:id="123026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3914676">
      <w:bodyDiv w:val="1"/>
      <w:marLeft w:val="0"/>
      <w:marRight w:val="0"/>
      <w:marTop w:val="0"/>
      <w:marBottom w:val="0"/>
      <w:divBdr>
        <w:top w:val="none" w:sz="0" w:space="0" w:color="auto"/>
        <w:left w:val="none" w:sz="0" w:space="0" w:color="auto"/>
        <w:bottom w:val="none" w:sz="0" w:space="0" w:color="auto"/>
        <w:right w:val="none" w:sz="0" w:space="0" w:color="auto"/>
      </w:divBdr>
      <w:divsChild>
        <w:div w:id="2086368267">
          <w:marLeft w:val="0"/>
          <w:marRight w:val="0"/>
          <w:marTop w:val="0"/>
          <w:marBottom w:val="0"/>
          <w:divBdr>
            <w:top w:val="none" w:sz="0" w:space="0" w:color="auto"/>
            <w:left w:val="none" w:sz="0" w:space="0" w:color="auto"/>
            <w:bottom w:val="none" w:sz="0" w:space="0" w:color="auto"/>
            <w:right w:val="none" w:sz="0" w:space="0" w:color="auto"/>
          </w:divBdr>
          <w:divsChild>
            <w:div w:id="2002419000">
              <w:marLeft w:val="0"/>
              <w:marRight w:val="0"/>
              <w:marTop w:val="0"/>
              <w:marBottom w:val="100"/>
              <w:divBdr>
                <w:top w:val="none" w:sz="0" w:space="0" w:color="auto"/>
                <w:left w:val="none" w:sz="0" w:space="0" w:color="auto"/>
                <w:bottom w:val="none" w:sz="0" w:space="0" w:color="auto"/>
                <w:right w:val="none" w:sz="0" w:space="0" w:color="auto"/>
              </w:divBdr>
            </w:div>
          </w:divsChild>
        </w:div>
        <w:div w:id="1387684731">
          <w:marLeft w:val="0"/>
          <w:marRight w:val="0"/>
          <w:marTop w:val="0"/>
          <w:marBottom w:val="0"/>
          <w:divBdr>
            <w:top w:val="none" w:sz="0" w:space="0" w:color="auto"/>
            <w:left w:val="none" w:sz="0" w:space="0" w:color="auto"/>
            <w:bottom w:val="none" w:sz="0" w:space="0" w:color="auto"/>
            <w:right w:val="none" w:sz="0" w:space="0" w:color="auto"/>
          </w:divBdr>
          <w:divsChild>
            <w:div w:id="245648648">
              <w:marLeft w:val="0"/>
              <w:marRight w:val="0"/>
              <w:marTop w:val="0"/>
              <w:marBottom w:val="0"/>
              <w:divBdr>
                <w:top w:val="none" w:sz="0" w:space="0" w:color="auto"/>
                <w:left w:val="none" w:sz="0" w:space="0" w:color="auto"/>
                <w:bottom w:val="none" w:sz="0" w:space="0" w:color="auto"/>
                <w:right w:val="none" w:sz="0" w:space="0" w:color="auto"/>
              </w:divBdr>
              <w:divsChild>
                <w:div w:id="120811925">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373316227">
          <w:marLeft w:val="0"/>
          <w:marRight w:val="0"/>
          <w:marTop w:val="0"/>
          <w:marBottom w:val="0"/>
          <w:divBdr>
            <w:top w:val="none" w:sz="0" w:space="0" w:color="auto"/>
            <w:left w:val="none" w:sz="0" w:space="0" w:color="auto"/>
            <w:bottom w:val="none" w:sz="0" w:space="0" w:color="auto"/>
            <w:right w:val="none" w:sz="0" w:space="0" w:color="auto"/>
          </w:divBdr>
          <w:divsChild>
            <w:div w:id="1274366525">
              <w:marLeft w:val="0"/>
              <w:marRight w:val="0"/>
              <w:marTop w:val="0"/>
              <w:marBottom w:val="0"/>
              <w:divBdr>
                <w:top w:val="none" w:sz="0" w:space="0" w:color="auto"/>
                <w:left w:val="none" w:sz="0" w:space="0" w:color="auto"/>
                <w:bottom w:val="none" w:sz="0" w:space="0" w:color="auto"/>
                <w:right w:val="none" w:sz="0" w:space="0" w:color="auto"/>
              </w:divBdr>
              <w:divsChild>
                <w:div w:id="552233805">
                  <w:marLeft w:val="0"/>
                  <w:marRight w:val="0"/>
                  <w:marTop w:val="0"/>
                  <w:marBottom w:val="0"/>
                  <w:divBdr>
                    <w:top w:val="none" w:sz="0" w:space="0" w:color="auto"/>
                    <w:left w:val="none" w:sz="0" w:space="0" w:color="auto"/>
                    <w:bottom w:val="none" w:sz="0" w:space="0" w:color="auto"/>
                    <w:right w:val="none" w:sz="0" w:space="0" w:color="auto"/>
                  </w:divBdr>
                  <w:divsChild>
                    <w:div w:id="1937130838">
                      <w:marLeft w:val="0"/>
                      <w:marRight w:val="0"/>
                      <w:marTop w:val="0"/>
                      <w:marBottom w:val="0"/>
                      <w:divBdr>
                        <w:top w:val="none" w:sz="0" w:space="0" w:color="auto"/>
                        <w:left w:val="none" w:sz="0" w:space="0" w:color="auto"/>
                        <w:bottom w:val="none" w:sz="0" w:space="0" w:color="auto"/>
                        <w:right w:val="none" w:sz="0" w:space="0" w:color="auto"/>
                      </w:divBdr>
                      <w:divsChild>
                        <w:div w:id="50615075">
                          <w:marLeft w:val="0"/>
                          <w:marRight w:val="0"/>
                          <w:marTop w:val="0"/>
                          <w:marBottom w:val="0"/>
                          <w:divBdr>
                            <w:top w:val="none" w:sz="0" w:space="0" w:color="auto"/>
                            <w:left w:val="none" w:sz="0" w:space="0" w:color="auto"/>
                            <w:bottom w:val="none" w:sz="0" w:space="0" w:color="auto"/>
                            <w:right w:val="none" w:sz="0" w:space="0" w:color="auto"/>
                          </w:divBdr>
                          <w:divsChild>
                            <w:div w:id="1472092493">
                              <w:marLeft w:val="0"/>
                              <w:marRight w:val="0"/>
                              <w:marTop w:val="0"/>
                              <w:marBottom w:val="0"/>
                              <w:divBdr>
                                <w:top w:val="none" w:sz="0" w:space="0" w:color="auto"/>
                                <w:left w:val="none" w:sz="0" w:space="0" w:color="auto"/>
                                <w:bottom w:val="none" w:sz="0" w:space="0" w:color="auto"/>
                                <w:right w:val="none" w:sz="0" w:space="0" w:color="auto"/>
                              </w:divBdr>
                              <w:divsChild>
                                <w:div w:id="54816579">
                                  <w:marLeft w:val="0"/>
                                  <w:marRight w:val="0"/>
                                  <w:marTop w:val="0"/>
                                  <w:marBottom w:val="0"/>
                                  <w:divBdr>
                                    <w:top w:val="none" w:sz="0" w:space="0" w:color="auto"/>
                                    <w:left w:val="none" w:sz="0" w:space="0" w:color="auto"/>
                                    <w:bottom w:val="none" w:sz="0" w:space="0" w:color="auto"/>
                                    <w:right w:val="none" w:sz="0" w:space="0" w:color="auto"/>
                                  </w:divBdr>
                                </w:div>
                                <w:div w:id="7131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33820">
                  <w:marLeft w:val="0"/>
                  <w:marRight w:val="0"/>
                  <w:marTop w:val="0"/>
                  <w:marBottom w:val="0"/>
                  <w:divBdr>
                    <w:top w:val="none" w:sz="0" w:space="0" w:color="auto"/>
                    <w:left w:val="none" w:sz="0" w:space="0" w:color="auto"/>
                    <w:bottom w:val="none" w:sz="0" w:space="0" w:color="auto"/>
                    <w:right w:val="none" w:sz="0" w:space="0" w:color="auto"/>
                  </w:divBdr>
                  <w:divsChild>
                    <w:div w:id="1390886756">
                      <w:marLeft w:val="0"/>
                      <w:marRight w:val="0"/>
                      <w:marTop w:val="0"/>
                      <w:marBottom w:val="0"/>
                      <w:divBdr>
                        <w:top w:val="none" w:sz="0" w:space="0" w:color="auto"/>
                        <w:left w:val="none" w:sz="0" w:space="0" w:color="auto"/>
                        <w:bottom w:val="none" w:sz="0" w:space="0" w:color="auto"/>
                        <w:right w:val="none" w:sz="0" w:space="0" w:color="auto"/>
                      </w:divBdr>
                      <w:divsChild>
                        <w:div w:id="728575855">
                          <w:marLeft w:val="0"/>
                          <w:marRight w:val="0"/>
                          <w:marTop w:val="0"/>
                          <w:marBottom w:val="0"/>
                          <w:divBdr>
                            <w:top w:val="none" w:sz="0" w:space="0" w:color="auto"/>
                            <w:left w:val="none" w:sz="0" w:space="0" w:color="auto"/>
                            <w:bottom w:val="none" w:sz="0" w:space="0" w:color="auto"/>
                            <w:right w:val="none" w:sz="0" w:space="0" w:color="auto"/>
                          </w:divBdr>
                          <w:divsChild>
                            <w:div w:id="203905365">
                              <w:marLeft w:val="0"/>
                              <w:marRight w:val="0"/>
                              <w:marTop w:val="0"/>
                              <w:marBottom w:val="0"/>
                              <w:divBdr>
                                <w:top w:val="none" w:sz="0" w:space="0" w:color="auto"/>
                                <w:left w:val="none" w:sz="0" w:space="0" w:color="auto"/>
                                <w:bottom w:val="none" w:sz="0" w:space="0" w:color="auto"/>
                                <w:right w:val="none" w:sz="0" w:space="0" w:color="auto"/>
                              </w:divBdr>
                              <w:divsChild>
                                <w:div w:id="223488434">
                                  <w:marLeft w:val="0"/>
                                  <w:marRight w:val="0"/>
                                  <w:marTop w:val="0"/>
                                  <w:marBottom w:val="0"/>
                                  <w:divBdr>
                                    <w:top w:val="none" w:sz="0" w:space="0" w:color="auto"/>
                                    <w:left w:val="none" w:sz="0" w:space="0" w:color="auto"/>
                                    <w:bottom w:val="none" w:sz="0" w:space="0" w:color="auto"/>
                                    <w:right w:val="none" w:sz="0" w:space="0" w:color="auto"/>
                                  </w:divBdr>
                                </w:div>
                                <w:div w:id="72502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797384">
                  <w:marLeft w:val="0"/>
                  <w:marRight w:val="0"/>
                  <w:marTop w:val="0"/>
                  <w:marBottom w:val="0"/>
                  <w:divBdr>
                    <w:top w:val="none" w:sz="0" w:space="0" w:color="auto"/>
                    <w:left w:val="none" w:sz="0" w:space="0" w:color="auto"/>
                    <w:bottom w:val="none" w:sz="0" w:space="0" w:color="auto"/>
                    <w:right w:val="none" w:sz="0" w:space="0" w:color="auto"/>
                  </w:divBdr>
                  <w:divsChild>
                    <w:div w:id="404033106">
                      <w:marLeft w:val="0"/>
                      <w:marRight w:val="0"/>
                      <w:marTop w:val="0"/>
                      <w:marBottom w:val="0"/>
                      <w:divBdr>
                        <w:top w:val="none" w:sz="0" w:space="0" w:color="auto"/>
                        <w:left w:val="none" w:sz="0" w:space="0" w:color="auto"/>
                        <w:bottom w:val="none" w:sz="0" w:space="0" w:color="auto"/>
                        <w:right w:val="none" w:sz="0" w:space="0" w:color="auto"/>
                      </w:divBdr>
                      <w:divsChild>
                        <w:div w:id="1445998679">
                          <w:marLeft w:val="0"/>
                          <w:marRight w:val="0"/>
                          <w:marTop w:val="0"/>
                          <w:marBottom w:val="0"/>
                          <w:divBdr>
                            <w:top w:val="none" w:sz="0" w:space="0" w:color="auto"/>
                            <w:left w:val="none" w:sz="0" w:space="0" w:color="auto"/>
                            <w:bottom w:val="none" w:sz="0" w:space="0" w:color="auto"/>
                            <w:right w:val="none" w:sz="0" w:space="0" w:color="auto"/>
                          </w:divBdr>
                          <w:divsChild>
                            <w:div w:id="1418214036">
                              <w:marLeft w:val="0"/>
                              <w:marRight w:val="0"/>
                              <w:marTop w:val="0"/>
                              <w:marBottom w:val="0"/>
                              <w:divBdr>
                                <w:top w:val="none" w:sz="0" w:space="0" w:color="auto"/>
                                <w:left w:val="none" w:sz="0" w:space="0" w:color="auto"/>
                                <w:bottom w:val="none" w:sz="0" w:space="0" w:color="auto"/>
                                <w:right w:val="none" w:sz="0" w:space="0" w:color="auto"/>
                              </w:divBdr>
                              <w:divsChild>
                                <w:div w:id="1623459126">
                                  <w:marLeft w:val="0"/>
                                  <w:marRight w:val="0"/>
                                  <w:marTop w:val="0"/>
                                  <w:marBottom w:val="0"/>
                                  <w:divBdr>
                                    <w:top w:val="none" w:sz="0" w:space="0" w:color="auto"/>
                                    <w:left w:val="none" w:sz="0" w:space="0" w:color="auto"/>
                                    <w:bottom w:val="none" w:sz="0" w:space="0" w:color="auto"/>
                                    <w:right w:val="none" w:sz="0" w:space="0" w:color="auto"/>
                                  </w:divBdr>
                                </w:div>
                                <w:div w:id="8762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1049819">
                  <w:marLeft w:val="0"/>
                  <w:marRight w:val="0"/>
                  <w:marTop w:val="0"/>
                  <w:marBottom w:val="0"/>
                  <w:divBdr>
                    <w:top w:val="none" w:sz="0" w:space="0" w:color="auto"/>
                    <w:left w:val="none" w:sz="0" w:space="0" w:color="auto"/>
                    <w:bottom w:val="none" w:sz="0" w:space="0" w:color="auto"/>
                    <w:right w:val="none" w:sz="0" w:space="0" w:color="auto"/>
                  </w:divBdr>
                  <w:divsChild>
                    <w:div w:id="2059429123">
                      <w:marLeft w:val="0"/>
                      <w:marRight w:val="0"/>
                      <w:marTop w:val="0"/>
                      <w:marBottom w:val="0"/>
                      <w:divBdr>
                        <w:top w:val="none" w:sz="0" w:space="0" w:color="auto"/>
                        <w:left w:val="none" w:sz="0" w:space="0" w:color="auto"/>
                        <w:bottom w:val="none" w:sz="0" w:space="0" w:color="auto"/>
                        <w:right w:val="none" w:sz="0" w:space="0" w:color="auto"/>
                      </w:divBdr>
                      <w:divsChild>
                        <w:div w:id="1876428213">
                          <w:marLeft w:val="0"/>
                          <w:marRight w:val="0"/>
                          <w:marTop w:val="0"/>
                          <w:marBottom w:val="0"/>
                          <w:divBdr>
                            <w:top w:val="none" w:sz="0" w:space="0" w:color="auto"/>
                            <w:left w:val="none" w:sz="0" w:space="0" w:color="auto"/>
                            <w:bottom w:val="none" w:sz="0" w:space="0" w:color="auto"/>
                            <w:right w:val="none" w:sz="0" w:space="0" w:color="auto"/>
                          </w:divBdr>
                          <w:divsChild>
                            <w:div w:id="657462963">
                              <w:marLeft w:val="0"/>
                              <w:marRight w:val="0"/>
                              <w:marTop w:val="0"/>
                              <w:marBottom w:val="0"/>
                              <w:divBdr>
                                <w:top w:val="none" w:sz="0" w:space="0" w:color="auto"/>
                                <w:left w:val="none" w:sz="0" w:space="0" w:color="auto"/>
                                <w:bottom w:val="none" w:sz="0" w:space="0" w:color="auto"/>
                                <w:right w:val="none" w:sz="0" w:space="0" w:color="auto"/>
                              </w:divBdr>
                              <w:divsChild>
                                <w:div w:id="1545291199">
                                  <w:marLeft w:val="0"/>
                                  <w:marRight w:val="0"/>
                                  <w:marTop w:val="0"/>
                                  <w:marBottom w:val="0"/>
                                  <w:divBdr>
                                    <w:top w:val="none" w:sz="0" w:space="0" w:color="auto"/>
                                    <w:left w:val="none" w:sz="0" w:space="0" w:color="auto"/>
                                    <w:bottom w:val="none" w:sz="0" w:space="0" w:color="auto"/>
                                    <w:right w:val="none" w:sz="0" w:space="0" w:color="auto"/>
                                  </w:divBdr>
                                </w:div>
                                <w:div w:id="154961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237691">
                  <w:marLeft w:val="0"/>
                  <w:marRight w:val="0"/>
                  <w:marTop w:val="0"/>
                  <w:marBottom w:val="0"/>
                  <w:divBdr>
                    <w:top w:val="none" w:sz="0" w:space="0" w:color="auto"/>
                    <w:left w:val="none" w:sz="0" w:space="0" w:color="auto"/>
                    <w:bottom w:val="none" w:sz="0" w:space="0" w:color="auto"/>
                    <w:right w:val="none" w:sz="0" w:space="0" w:color="auto"/>
                  </w:divBdr>
                  <w:divsChild>
                    <w:div w:id="367265515">
                      <w:marLeft w:val="0"/>
                      <w:marRight w:val="0"/>
                      <w:marTop w:val="0"/>
                      <w:marBottom w:val="0"/>
                      <w:divBdr>
                        <w:top w:val="none" w:sz="0" w:space="0" w:color="auto"/>
                        <w:left w:val="none" w:sz="0" w:space="0" w:color="auto"/>
                        <w:bottom w:val="none" w:sz="0" w:space="0" w:color="auto"/>
                        <w:right w:val="none" w:sz="0" w:space="0" w:color="auto"/>
                      </w:divBdr>
                      <w:divsChild>
                        <w:div w:id="632906733">
                          <w:marLeft w:val="0"/>
                          <w:marRight w:val="0"/>
                          <w:marTop w:val="0"/>
                          <w:marBottom w:val="0"/>
                          <w:divBdr>
                            <w:top w:val="none" w:sz="0" w:space="0" w:color="auto"/>
                            <w:left w:val="none" w:sz="0" w:space="0" w:color="auto"/>
                            <w:bottom w:val="none" w:sz="0" w:space="0" w:color="auto"/>
                            <w:right w:val="none" w:sz="0" w:space="0" w:color="auto"/>
                          </w:divBdr>
                          <w:divsChild>
                            <w:div w:id="1391927996">
                              <w:marLeft w:val="0"/>
                              <w:marRight w:val="0"/>
                              <w:marTop w:val="0"/>
                              <w:marBottom w:val="0"/>
                              <w:divBdr>
                                <w:top w:val="none" w:sz="0" w:space="0" w:color="auto"/>
                                <w:left w:val="none" w:sz="0" w:space="0" w:color="auto"/>
                                <w:bottom w:val="none" w:sz="0" w:space="0" w:color="auto"/>
                                <w:right w:val="none" w:sz="0" w:space="0" w:color="auto"/>
                              </w:divBdr>
                              <w:divsChild>
                                <w:div w:id="1164974682">
                                  <w:marLeft w:val="0"/>
                                  <w:marRight w:val="0"/>
                                  <w:marTop w:val="0"/>
                                  <w:marBottom w:val="0"/>
                                  <w:divBdr>
                                    <w:top w:val="none" w:sz="0" w:space="0" w:color="auto"/>
                                    <w:left w:val="none" w:sz="0" w:space="0" w:color="auto"/>
                                    <w:bottom w:val="none" w:sz="0" w:space="0" w:color="auto"/>
                                    <w:right w:val="none" w:sz="0" w:space="0" w:color="auto"/>
                                  </w:divBdr>
                                </w:div>
                                <w:div w:id="26276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8061748">
                  <w:marLeft w:val="0"/>
                  <w:marRight w:val="0"/>
                  <w:marTop w:val="0"/>
                  <w:marBottom w:val="0"/>
                  <w:divBdr>
                    <w:top w:val="none" w:sz="0" w:space="0" w:color="auto"/>
                    <w:left w:val="none" w:sz="0" w:space="0" w:color="auto"/>
                    <w:bottom w:val="none" w:sz="0" w:space="0" w:color="auto"/>
                    <w:right w:val="none" w:sz="0" w:space="0" w:color="auto"/>
                  </w:divBdr>
                  <w:divsChild>
                    <w:div w:id="499274705">
                      <w:marLeft w:val="0"/>
                      <w:marRight w:val="0"/>
                      <w:marTop w:val="0"/>
                      <w:marBottom w:val="0"/>
                      <w:divBdr>
                        <w:top w:val="none" w:sz="0" w:space="0" w:color="auto"/>
                        <w:left w:val="none" w:sz="0" w:space="0" w:color="auto"/>
                        <w:bottom w:val="none" w:sz="0" w:space="0" w:color="auto"/>
                        <w:right w:val="none" w:sz="0" w:space="0" w:color="auto"/>
                      </w:divBdr>
                      <w:divsChild>
                        <w:div w:id="1173226817">
                          <w:marLeft w:val="0"/>
                          <w:marRight w:val="0"/>
                          <w:marTop w:val="0"/>
                          <w:marBottom w:val="0"/>
                          <w:divBdr>
                            <w:top w:val="none" w:sz="0" w:space="0" w:color="auto"/>
                            <w:left w:val="none" w:sz="0" w:space="0" w:color="auto"/>
                            <w:bottom w:val="none" w:sz="0" w:space="0" w:color="auto"/>
                            <w:right w:val="none" w:sz="0" w:space="0" w:color="auto"/>
                          </w:divBdr>
                          <w:divsChild>
                            <w:div w:id="1058282733">
                              <w:marLeft w:val="0"/>
                              <w:marRight w:val="0"/>
                              <w:marTop w:val="0"/>
                              <w:marBottom w:val="0"/>
                              <w:divBdr>
                                <w:top w:val="none" w:sz="0" w:space="0" w:color="auto"/>
                                <w:left w:val="none" w:sz="0" w:space="0" w:color="auto"/>
                                <w:bottom w:val="none" w:sz="0" w:space="0" w:color="auto"/>
                                <w:right w:val="none" w:sz="0" w:space="0" w:color="auto"/>
                              </w:divBdr>
                              <w:divsChild>
                                <w:div w:id="1428311200">
                                  <w:marLeft w:val="0"/>
                                  <w:marRight w:val="0"/>
                                  <w:marTop w:val="0"/>
                                  <w:marBottom w:val="0"/>
                                  <w:divBdr>
                                    <w:top w:val="none" w:sz="0" w:space="0" w:color="auto"/>
                                    <w:left w:val="none" w:sz="0" w:space="0" w:color="auto"/>
                                    <w:bottom w:val="none" w:sz="0" w:space="0" w:color="auto"/>
                                    <w:right w:val="none" w:sz="0" w:space="0" w:color="auto"/>
                                  </w:divBdr>
                                </w:div>
                                <w:div w:id="95702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272770">
                  <w:marLeft w:val="0"/>
                  <w:marRight w:val="0"/>
                  <w:marTop w:val="0"/>
                  <w:marBottom w:val="0"/>
                  <w:divBdr>
                    <w:top w:val="none" w:sz="0" w:space="0" w:color="auto"/>
                    <w:left w:val="none" w:sz="0" w:space="0" w:color="auto"/>
                    <w:bottom w:val="none" w:sz="0" w:space="0" w:color="auto"/>
                    <w:right w:val="none" w:sz="0" w:space="0" w:color="auto"/>
                  </w:divBdr>
                  <w:divsChild>
                    <w:div w:id="1488597445">
                      <w:marLeft w:val="0"/>
                      <w:marRight w:val="0"/>
                      <w:marTop w:val="0"/>
                      <w:marBottom w:val="0"/>
                      <w:divBdr>
                        <w:top w:val="none" w:sz="0" w:space="0" w:color="auto"/>
                        <w:left w:val="none" w:sz="0" w:space="0" w:color="auto"/>
                        <w:bottom w:val="none" w:sz="0" w:space="0" w:color="auto"/>
                        <w:right w:val="none" w:sz="0" w:space="0" w:color="auto"/>
                      </w:divBdr>
                      <w:divsChild>
                        <w:div w:id="1611663973">
                          <w:marLeft w:val="0"/>
                          <w:marRight w:val="0"/>
                          <w:marTop w:val="0"/>
                          <w:marBottom w:val="0"/>
                          <w:divBdr>
                            <w:top w:val="none" w:sz="0" w:space="0" w:color="auto"/>
                            <w:left w:val="none" w:sz="0" w:space="0" w:color="auto"/>
                            <w:bottom w:val="none" w:sz="0" w:space="0" w:color="auto"/>
                            <w:right w:val="none" w:sz="0" w:space="0" w:color="auto"/>
                          </w:divBdr>
                          <w:divsChild>
                            <w:div w:id="1139037866">
                              <w:marLeft w:val="0"/>
                              <w:marRight w:val="0"/>
                              <w:marTop w:val="0"/>
                              <w:marBottom w:val="0"/>
                              <w:divBdr>
                                <w:top w:val="none" w:sz="0" w:space="0" w:color="auto"/>
                                <w:left w:val="none" w:sz="0" w:space="0" w:color="auto"/>
                                <w:bottom w:val="none" w:sz="0" w:space="0" w:color="auto"/>
                                <w:right w:val="none" w:sz="0" w:space="0" w:color="auto"/>
                              </w:divBdr>
                              <w:divsChild>
                                <w:div w:id="565602565">
                                  <w:marLeft w:val="0"/>
                                  <w:marRight w:val="0"/>
                                  <w:marTop w:val="0"/>
                                  <w:marBottom w:val="0"/>
                                  <w:divBdr>
                                    <w:top w:val="none" w:sz="0" w:space="0" w:color="auto"/>
                                    <w:left w:val="none" w:sz="0" w:space="0" w:color="auto"/>
                                    <w:bottom w:val="none" w:sz="0" w:space="0" w:color="auto"/>
                                    <w:right w:val="none" w:sz="0" w:space="0" w:color="auto"/>
                                  </w:divBdr>
                                </w:div>
                                <w:div w:id="69665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485274">
                  <w:marLeft w:val="0"/>
                  <w:marRight w:val="0"/>
                  <w:marTop w:val="0"/>
                  <w:marBottom w:val="0"/>
                  <w:divBdr>
                    <w:top w:val="none" w:sz="0" w:space="0" w:color="auto"/>
                    <w:left w:val="none" w:sz="0" w:space="0" w:color="auto"/>
                    <w:bottom w:val="none" w:sz="0" w:space="0" w:color="auto"/>
                    <w:right w:val="none" w:sz="0" w:space="0" w:color="auto"/>
                  </w:divBdr>
                  <w:divsChild>
                    <w:div w:id="272328332">
                      <w:marLeft w:val="0"/>
                      <w:marRight w:val="0"/>
                      <w:marTop w:val="0"/>
                      <w:marBottom w:val="0"/>
                      <w:divBdr>
                        <w:top w:val="none" w:sz="0" w:space="0" w:color="auto"/>
                        <w:left w:val="none" w:sz="0" w:space="0" w:color="auto"/>
                        <w:bottom w:val="none" w:sz="0" w:space="0" w:color="auto"/>
                        <w:right w:val="none" w:sz="0" w:space="0" w:color="auto"/>
                      </w:divBdr>
                      <w:divsChild>
                        <w:div w:id="466168975">
                          <w:marLeft w:val="0"/>
                          <w:marRight w:val="0"/>
                          <w:marTop w:val="0"/>
                          <w:marBottom w:val="0"/>
                          <w:divBdr>
                            <w:top w:val="none" w:sz="0" w:space="0" w:color="auto"/>
                            <w:left w:val="none" w:sz="0" w:space="0" w:color="auto"/>
                            <w:bottom w:val="none" w:sz="0" w:space="0" w:color="auto"/>
                            <w:right w:val="none" w:sz="0" w:space="0" w:color="auto"/>
                          </w:divBdr>
                          <w:divsChild>
                            <w:div w:id="44717193">
                              <w:marLeft w:val="0"/>
                              <w:marRight w:val="0"/>
                              <w:marTop w:val="0"/>
                              <w:marBottom w:val="0"/>
                              <w:divBdr>
                                <w:top w:val="none" w:sz="0" w:space="0" w:color="auto"/>
                                <w:left w:val="none" w:sz="0" w:space="0" w:color="auto"/>
                                <w:bottom w:val="none" w:sz="0" w:space="0" w:color="auto"/>
                                <w:right w:val="none" w:sz="0" w:space="0" w:color="auto"/>
                              </w:divBdr>
                              <w:divsChild>
                                <w:div w:id="2140996304">
                                  <w:marLeft w:val="0"/>
                                  <w:marRight w:val="0"/>
                                  <w:marTop w:val="0"/>
                                  <w:marBottom w:val="0"/>
                                  <w:divBdr>
                                    <w:top w:val="none" w:sz="0" w:space="0" w:color="auto"/>
                                    <w:left w:val="none" w:sz="0" w:space="0" w:color="auto"/>
                                    <w:bottom w:val="none" w:sz="0" w:space="0" w:color="auto"/>
                                    <w:right w:val="none" w:sz="0" w:space="0" w:color="auto"/>
                                  </w:divBdr>
                                </w:div>
                                <w:div w:id="197644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13050">
      <w:bodyDiv w:val="1"/>
      <w:marLeft w:val="0"/>
      <w:marRight w:val="0"/>
      <w:marTop w:val="0"/>
      <w:marBottom w:val="0"/>
      <w:divBdr>
        <w:top w:val="none" w:sz="0" w:space="0" w:color="auto"/>
        <w:left w:val="none" w:sz="0" w:space="0" w:color="auto"/>
        <w:bottom w:val="none" w:sz="0" w:space="0" w:color="auto"/>
        <w:right w:val="none" w:sz="0" w:space="0" w:color="auto"/>
      </w:divBdr>
      <w:divsChild>
        <w:div w:id="823660810">
          <w:marLeft w:val="0"/>
          <w:marRight w:val="0"/>
          <w:marTop w:val="0"/>
          <w:marBottom w:val="0"/>
          <w:divBdr>
            <w:top w:val="none" w:sz="0" w:space="0" w:color="auto"/>
            <w:left w:val="none" w:sz="0" w:space="0" w:color="auto"/>
            <w:bottom w:val="none" w:sz="0" w:space="0" w:color="auto"/>
            <w:right w:val="none" w:sz="0" w:space="0" w:color="auto"/>
          </w:divBdr>
          <w:divsChild>
            <w:div w:id="1656959254">
              <w:marLeft w:val="0"/>
              <w:marRight w:val="0"/>
              <w:marTop w:val="0"/>
              <w:marBottom w:val="100"/>
              <w:divBdr>
                <w:top w:val="none" w:sz="0" w:space="0" w:color="auto"/>
                <w:left w:val="none" w:sz="0" w:space="0" w:color="auto"/>
                <w:bottom w:val="none" w:sz="0" w:space="0" w:color="auto"/>
                <w:right w:val="none" w:sz="0" w:space="0" w:color="auto"/>
              </w:divBdr>
            </w:div>
          </w:divsChild>
        </w:div>
        <w:div w:id="1614360704">
          <w:marLeft w:val="0"/>
          <w:marRight w:val="0"/>
          <w:marTop w:val="0"/>
          <w:marBottom w:val="0"/>
          <w:divBdr>
            <w:top w:val="none" w:sz="0" w:space="0" w:color="auto"/>
            <w:left w:val="none" w:sz="0" w:space="0" w:color="auto"/>
            <w:bottom w:val="none" w:sz="0" w:space="0" w:color="auto"/>
            <w:right w:val="none" w:sz="0" w:space="0" w:color="auto"/>
          </w:divBdr>
          <w:divsChild>
            <w:div w:id="1126894535">
              <w:marLeft w:val="0"/>
              <w:marRight w:val="0"/>
              <w:marTop w:val="200"/>
              <w:marBottom w:val="100"/>
              <w:divBdr>
                <w:top w:val="none" w:sz="0" w:space="0" w:color="auto"/>
                <w:left w:val="none" w:sz="0" w:space="0" w:color="auto"/>
                <w:bottom w:val="none" w:sz="0" w:space="0" w:color="auto"/>
                <w:right w:val="none" w:sz="0" w:space="0" w:color="auto"/>
              </w:divBdr>
            </w:div>
          </w:divsChild>
        </w:div>
        <w:div w:id="246887524">
          <w:marLeft w:val="0"/>
          <w:marRight w:val="0"/>
          <w:marTop w:val="0"/>
          <w:marBottom w:val="0"/>
          <w:divBdr>
            <w:top w:val="none" w:sz="0" w:space="0" w:color="auto"/>
            <w:left w:val="none" w:sz="0" w:space="0" w:color="auto"/>
            <w:bottom w:val="none" w:sz="0" w:space="0" w:color="auto"/>
            <w:right w:val="none" w:sz="0" w:space="0" w:color="auto"/>
          </w:divBdr>
          <w:divsChild>
            <w:div w:id="1513495344">
              <w:marLeft w:val="0"/>
              <w:marRight w:val="0"/>
              <w:marTop w:val="0"/>
              <w:marBottom w:val="0"/>
              <w:divBdr>
                <w:top w:val="none" w:sz="0" w:space="0" w:color="auto"/>
                <w:left w:val="none" w:sz="0" w:space="0" w:color="auto"/>
                <w:bottom w:val="none" w:sz="0" w:space="0" w:color="auto"/>
                <w:right w:val="none" w:sz="0" w:space="0" w:color="auto"/>
              </w:divBdr>
              <w:divsChild>
                <w:div w:id="195504281">
                  <w:marLeft w:val="0"/>
                  <w:marRight w:val="0"/>
                  <w:marTop w:val="0"/>
                  <w:marBottom w:val="0"/>
                  <w:divBdr>
                    <w:top w:val="none" w:sz="0" w:space="0" w:color="auto"/>
                    <w:left w:val="none" w:sz="0" w:space="0" w:color="auto"/>
                    <w:bottom w:val="none" w:sz="0" w:space="0" w:color="auto"/>
                    <w:right w:val="none" w:sz="0" w:space="0" w:color="auto"/>
                  </w:divBdr>
                  <w:divsChild>
                    <w:div w:id="1302152801">
                      <w:marLeft w:val="0"/>
                      <w:marRight w:val="0"/>
                      <w:marTop w:val="0"/>
                      <w:marBottom w:val="0"/>
                      <w:divBdr>
                        <w:top w:val="none" w:sz="0" w:space="0" w:color="auto"/>
                        <w:left w:val="none" w:sz="0" w:space="0" w:color="auto"/>
                        <w:bottom w:val="none" w:sz="0" w:space="0" w:color="auto"/>
                        <w:right w:val="none" w:sz="0" w:space="0" w:color="auto"/>
                      </w:divBdr>
                      <w:divsChild>
                        <w:div w:id="798962827">
                          <w:marLeft w:val="0"/>
                          <w:marRight w:val="0"/>
                          <w:marTop w:val="0"/>
                          <w:marBottom w:val="0"/>
                          <w:divBdr>
                            <w:top w:val="none" w:sz="0" w:space="0" w:color="auto"/>
                            <w:left w:val="none" w:sz="0" w:space="0" w:color="auto"/>
                            <w:bottom w:val="none" w:sz="0" w:space="0" w:color="auto"/>
                            <w:right w:val="none" w:sz="0" w:space="0" w:color="auto"/>
                          </w:divBdr>
                          <w:divsChild>
                            <w:div w:id="1112558535">
                              <w:marLeft w:val="0"/>
                              <w:marRight w:val="0"/>
                              <w:marTop w:val="0"/>
                              <w:marBottom w:val="0"/>
                              <w:divBdr>
                                <w:top w:val="none" w:sz="0" w:space="0" w:color="auto"/>
                                <w:left w:val="none" w:sz="0" w:space="0" w:color="auto"/>
                                <w:bottom w:val="none" w:sz="0" w:space="0" w:color="auto"/>
                                <w:right w:val="none" w:sz="0" w:space="0" w:color="auto"/>
                              </w:divBdr>
                              <w:divsChild>
                                <w:div w:id="261380992">
                                  <w:marLeft w:val="0"/>
                                  <w:marRight w:val="0"/>
                                  <w:marTop w:val="0"/>
                                  <w:marBottom w:val="0"/>
                                  <w:divBdr>
                                    <w:top w:val="none" w:sz="0" w:space="0" w:color="auto"/>
                                    <w:left w:val="none" w:sz="0" w:space="0" w:color="auto"/>
                                    <w:bottom w:val="none" w:sz="0" w:space="0" w:color="auto"/>
                                    <w:right w:val="none" w:sz="0" w:space="0" w:color="auto"/>
                                  </w:divBdr>
                                </w:div>
                                <w:div w:id="134115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168571">
                  <w:marLeft w:val="0"/>
                  <w:marRight w:val="0"/>
                  <w:marTop w:val="0"/>
                  <w:marBottom w:val="0"/>
                  <w:divBdr>
                    <w:top w:val="none" w:sz="0" w:space="0" w:color="auto"/>
                    <w:left w:val="none" w:sz="0" w:space="0" w:color="auto"/>
                    <w:bottom w:val="none" w:sz="0" w:space="0" w:color="auto"/>
                    <w:right w:val="none" w:sz="0" w:space="0" w:color="auto"/>
                  </w:divBdr>
                  <w:divsChild>
                    <w:div w:id="1148322862">
                      <w:marLeft w:val="0"/>
                      <w:marRight w:val="0"/>
                      <w:marTop w:val="0"/>
                      <w:marBottom w:val="0"/>
                      <w:divBdr>
                        <w:top w:val="none" w:sz="0" w:space="0" w:color="auto"/>
                        <w:left w:val="none" w:sz="0" w:space="0" w:color="auto"/>
                        <w:bottom w:val="none" w:sz="0" w:space="0" w:color="auto"/>
                        <w:right w:val="none" w:sz="0" w:space="0" w:color="auto"/>
                      </w:divBdr>
                      <w:divsChild>
                        <w:div w:id="2032412256">
                          <w:marLeft w:val="0"/>
                          <w:marRight w:val="0"/>
                          <w:marTop w:val="0"/>
                          <w:marBottom w:val="0"/>
                          <w:divBdr>
                            <w:top w:val="none" w:sz="0" w:space="0" w:color="auto"/>
                            <w:left w:val="none" w:sz="0" w:space="0" w:color="auto"/>
                            <w:bottom w:val="none" w:sz="0" w:space="0" w:color="auto"/>
                            <w:right w:val="none" w:sz="0" w:space="0" w:color="auto"/>
                          </w:divBdr>
                          <w:divsChild>
                            <w:div w:id="1302492188">
                              <w:marLeft w:val="0"/>
                              <w:marRight w:val="0"/>
                              <w:marTop w:val="0"/>
                              <w:marBottom w:val="0"/>
                              <w:divBdr>
                                <w:top w:val="none" w:sz="0" w:space="0" w:color="auto"/>
                                <w:left w:val="none" w:sz="0" w:space="0" w:color="auto"/>
                                <w:bottom w:val="none" w:sz="0" w:space="0" w:color="auto"/>
                                <w:right w:val="none" w:sz="0" w:space="0" w:color="auto"/>
                              </w:divBdr>
                              <w:divsChild>
                                <w:div w:id="182136044">
                                  <w:marLeft w:val="0"/>
                                  <w:marRight w:val="0"/>
                                  <w:marTop w:val="0"/>
                                  <w:marBottom w:val="0"/>
                                  <w:divBdr>
                                    <w:top w:val="none" w:sz="0" w:space="0" w:color="auto"/>
                                    <w:left w:val="none" w:sz="0" w:space="0" w:color="auto"/>
                                    <w:bottom w:val="none" w:sz="0" w:space="0" w:color="auto"/>
                                    <w:right w:val="none" w:sz="0" w:space="0" w:color="auto"/>
                                  </w:divBdr>
                                </w:div>
                                <w:div w:id="187638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497782">
                  <w:marLeft w:val="0"/>
                  <w:marRight w:val="0"/>
                  <w:marTop w:val="0"/>
                  <w:marBottom w:val="0"/>
                  <w:divBdr>
                    <w:top w:val="none" w:sz="0" w:space="0" w:color="auto"/>
                    <w:left w:val="none" w:sz="0" w:space="0" w:color="auto"/>
                    <w:bottom w:val="none" w:sz="0" w:space="0" w:color="auto"/>
                    <w:right w:val="none" w:sz="0" w:space="0" w:color="auto"/>
                  </w:divBdr>
                  <w:divsChild>
                    <w:div w:id="961111283">
                      <w:marLeft w:val="0"/>
                      <w:marRight w:val="0"/>
                      <w:marTop w:val="0"/>
                      <w:marBottom w:val="0"/>
                      <w:divBdr>
                        <w:top w:val="none" w:sz="0" w:space="0" w:color="auto"/>
                        <w:left w:val="none" w:sz="0" w:space="0" w:color="auto"/>
                        <w:bottom w:val="none" w:sz="0" w:space="0" w:color="auto"/>
                        <w:right w:val="none" w:sz="0" w:space="0" w:color="auto"/>
                      </w:divBdr>
                      <w:divsChild>
                        <w:div w:id="1821339300">
                          <w:marLeft w:val="0"/>
                          <w:marRight w:val="0"/>
                          <w:marTop w:val="0"/>
                          <w:marBottom w:val="0"/>
                          <w:divBdr>
                            <w:top w:val="none" w:sz="0" w:space="0" w:color="auto"/>
                            <w:left w:val="none" w:sz="0" w:space="0" w:color="auto"/>
                            <w:bottom w:val="none" w:sz="0" w:space="0" w:color="auto"/>
                            <w:right w:val="none" w:sz="0" w:space="0" w:color="auto"/>
                          </w:divBdr>
                          <w:divsChild>
                            <w:div w:id="324751088">
                              <w:marLeft w:val="0"/>
                              <w:marRight w:val="0"/>
                              <w:marTop w:val="0"/>
                              <w:marBottom w:val="0"/>
                              <w:divBdr>
                                <w:top w:val="none" w:sz="0" w:space="0" w:color="auto"/>
                                <w:left w:val="none" w:sz="0" w:space="0" w:color="auto"/>
                                <w:bottom w:val="none" w:sz="0" w:space="0" w:color="auto"/>
                                <w:right w:val="none" w:sz="0" w:space="0" w:color="auto"/>
                              </w:divBdr>
                              <w:divsChild>
                                <w:div w:id="1279995401">
                                  <w:marLeft w:val="0"/>
                                  <w:marRight w:val="0"/>
                                  <w:marTop w:val="0"/>
                                  <w:marBottom w:val="0"/>
                                  <w:divBdr>
                                    <w:top w:val="none" w:sz="0" w:space="0" w:color="auto"/>
                                    <w:left w:val="none" w:sz="0" w:space="0" w:color="auto"/>
                                    <w:bottom w:val="none" w:sz="0" w:space="0" w:color="auto"/>
                                    <w:right w:val="none" w:sz="0" w:space="0" w:color="auto"/>
                                  </w:divBdr>
                                </w:div>
                                <w:div w:id="85014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1523298">
                  <w:marLeft w:val="0"/>
                  <w:marRight w:val="0"/>
                  <w:marTop w:val="0"/>
                  <w:marBottom w:val="0"/>
                  <w:divBdr>
                    <w:top w:val="none" w:sz="0" w:space="0" w:color="auto"/>
                    <w:left w:val="none" w:sz="0" w:space="0" w:color="auto"/>
                    <w:bottom w:val="none" w:sz="0" w:space="0" w:color="auto"/>
                    <w:right w:val="none" w:sz="0" w:space="0" w:color="auto"/>
                  </w:divBdr>
                  <w:divsChild>
                    <w:div w:id="660157213">
                      <w:marLeft w:val="0"/>
                      <w:marRight w:val="0"/>
                      <w:marTop w:val="0"/>
                      <w:marBottom w:val="0"/>
                      <w:divBdr>
                        <w:top w:val="none" w:sz="0" w:space="0" w:color="auto"/>
                        <w:left w:val="none" w:sz="0" w:space="0" w:color="auto"/>
                        <w:bottom w:val="none" w:sz="0" w:space="0" w:color="auto"/>
                        <w:right w:val="none" w:sz="0" w:space="0" w:color="auto"/>
                      </w:divBdr>
                      <w:divsChild>
                        <w:div w:id="992299725">
                          <w:marLeft w:val="0"/>
                          <w:marRight w:val="0"/>
                          <w:marTop w:val="0"/>
                          <w:marBottom w:val="0"/>
                          <w:divBdr>
                            <w:top w:val="none" w:sz="0" w:space="0" w:color="auto"/>
                            <w:left w:val="none" w:sz="0" w:space="0" w:color="auto"/>
                            <w:bottom w:val="none" w:sz="0" w:space="0" w:color="auto"/>
                            <w:right w:val="none" w:sz="0" w:space="0" w:color="auto"/>
                          </w:divBdr>
                          <w:divsChild>
                            <w:div w:id="1006594794">
                              <w:marLeft w:val="0"/>
                              <w:marRight w:val="0"/>
                              <w:marTop w:val="0"/>
                              <w:marBottom w:val="0"/>
                              <w:divBdr>
                                <w:top w:val="none" w:sz="0" w:space="0" w:color="auto"/>
                                <w:left w:val="none" w:sz="0" w:space="0" w:color="auto"/>
                                <w:bottom w:val="none" w:sz="0" w:space="0" w:color="auto"/>
                                <w:right w:val="none" w:sz="0" w:space="0" w:color="auto"/>
                              </w:divBdr>
                              <w:divsChild>
                                <w:div w:id="1371880936">
                                  <w:marLeft w:val="0"/>
                                  <w:marRight w:val="0"/>
                                  <w:marTop w:val="0"/>
                                  <w:marBottom w:val="0"/>
                                  <w:divBdr>
                                    <w:top w:val="none" w:sz="0" w:space="0" w:color="auto"/>
                                    <w:left w:val="none" w:sz="0" w:space="0" w:color="auto"/>
                                    <w:bottom w:val="none" w:sz="0" w:space="0" w:color="auto"/>
                                    <w:right w:val="none" w:sz="0" w:space="0" w:color="auto"/>
                                  </w:divBdr>
                                </w:div>
                                <w:div w:id="197547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008122">
                  <w:marLeft w:val="0"/>
                  <w:marRight w:val="0"/>
                  <w:marTop w:val="0"/>
                  <w:marBottom w:val="0"/>
                  <w:divBdr>
                    <w:top w:val="none" w:sz="0" w:space="0" w:color="auto"/>
                    <w:left w:val="none" w:sz="0" w:space="0" w:color="auto"/>
                    <w:bottom w:val="none" w:sz="0" w:space="0" w:color="auto"/>
                    <w:right w:val="none" w:sz="0" w:space="0" w:color="auto"/>
                  </w:divBdr>
                  <w:divsChild>
                    <w:div w:id="1608343895">
                      <w:marLeft w:val="0"/>
                      <w:marRight w:val="0"/>
                      <w:marTop w:val="0"/>
                      <w:marBottom w:val="0"/>
                      <w:divBdr>
                        <w:top w:val="none" w:sz="0" w:space="0" w:color="auto"/>
                        <w:left w:val="none" w:sz="0" w:space="0" w:color="auto"/>
                        <w:bottom w:val="none" w:sz="0" w:space="0" w:color="auto"/>
                        <w:right w:val="none" w:sz="0" w:space="0" w:color="auto"/>
                      </w:divBdr>
                      <w:divsChild>
                        <w:div w:id="2104759623">
                          <w:marLeft w:val="0"/>
                          <w:marRight w:val="0"/>
                          <w:marTop w:val="0"/>
                          <w:marBottom w:val="0"/>
                          <w:divBdr>
                            <w:top w:val="none" w:sz="0" w:space="0" w:color="auto"/>
                            <w:left w:val="none" w:sz="0" w:space="0" w:color="auto"/>
                            <w:bottom w:val="none" w:sz="0" w:space="0" w:color="auto"/>
                            <w:right w:val="none" w:sz="0" w:space="0" w:color="auto"/>
                          </w:divBdr>
                          <w:divsChild>
                            <w:div w:id="1654798139">
                              <w:marLeft w:val="0"/>
                              <w:marRight w:val="0"/>
                              <w:marTop w:val="0"/>
                              <w:marBottom w:val="0"/>
                              <w:divBdr>
                                <w:top w:val="none" w:sz="0" w:space="0" w:color="auto"/>
                                <w:left w:val="none" w:sz="0" w:space="0" w:color="auto"/>
                                <w:bottom w:val="none" w:sz="0" w:space="0" w:color="auto"/>
                                <w:right w:val="none" w:sz="0" w:space="0" w:color="auto"/>
                              </w:divBdr>
                              <w:divsChild>
                                <w:div w:id="1860268927">
                                  <w:marLeft w:val="0"/>
                                  <w:marRight w:val="0"/>
                                  <w:marTop w:val="0"/>
                                  <w:marBottom w:val="0"/>
                                  <w:divBdr>
                                    <w:top w:val="none" w:sz="0" w:space="0" w:color="auto"/>
                                    <w:left w:val="none" w:sz="0" w:space="0" w:color="auto"/>
                                    <w:bottom w:val="none" w:sz="0" w:space="0" w:color="auto"/>
                                    <w:right w:val="none" w:sz="0" w:space="0" w:color="auto"/>
                                  </w:divBdr>
                                </w:div>
                                <w:div w:id="767458298">
                                  <w:marLeft w:val="0"/>
                                  <w:marRight w:val="0"/>
                                  <w:marTop w:val="0"/>
                                  <w:marBottom w:val="0"/>
                                  <w:divBdr>
                                    <w:top w:val="none" w:sz="0" w:space="0" w:color="auto"/>
                                    <w:left w:val="none" w:sz="0" w:space="0" w:color="auto"/>
                                    <w:bottom w:val="none" w:sz="0" w:space="0" w:color="auto"/>
                                    <w:right w:val="none" w:sz="0" w:space="0" w:color="auto"/>
                                  </w:divBdr>
                                  <w:divsChild>
                                    <w:div w:id="1804541131">
                                      <w:marLeft w:val="0"/>
                                      <w:marRight w:val="0"/>
                                      <w:marTop w:val="0"/>
                                      <w:marBottom w:val="0"/>
                                      <w:divBdr>
                                        <w:top w:val="none" w:sz="0" w:space="0" w:color="auto"/>
                                        <w:left w:val="none" w:sz="0" w:space="0" w:color="auto"/>
                                        <w:bottom w:val="none" w:sz="0" w:space="0" w:color="auto"/>
                                        <w:right w:val="none" w:sz="0" w:space="0" w:color="auto"/>
                                      </w:divBdr>
                                      <w:divsChild>
                                        <w:div w:id="1991516706">
                                          <w:marLeft w:val="0"/>
                                          <w:marRight w:val="0"/>
                                          <w:marTop w:val="0"/>
                                          <w:marBottom w:val="0"/>
                                          <w:divBdr>
                                            <w:top w:val="none" w:sz="0" w:space="0" w:color="auto"/>
                                            <w:left w:val="none" w:sz="0" w:space="0" w:color="auto"/>
                                            <w:bottom w:val="none" w:sz="0" w:space="0" w:color="auto"/>
                                            <w:right w:val="none" w:sz="0" w:space="0" w:color="auto"/>
                                          </w:divBdr>
                                        </w:div>
                                        <w:div w:id="1972323298">
                                          <w:marLeft w:val="0"/>
                                          <w:marRight w:val="0"/>
                                          <w:marTop w:val="0"/>
                                          <w:marBottom w:val="0"/>
                                          <w:divBdr>
                                            <w:top w:val="none" w:sz="0" w:space="0" w:color="auto"/>
                                            <w:left w:val="none" w:sz="0" w:space="0" w:color="auto"/>
                                            <w:bottom w:val="none" w:sz="0" w:space="0" w:color="auto"/>
                                            <w:right w:val="none" w:sz="0" w:space="0" w:color="auto"/>
                                          </w:divBdr>
                                        </w:div>
                                        <w:div w:id="1656184597">
                                          <w:marLeft w:val="0"/>
                                          <w:marRight w:val="0"/>
                                          <w:marTop w:val="0"/>
                                          <w:marBottom w:val="0"/>
                                          <w:divBdr>
                                            <w:top w:val="none" w:sz="0" w:space="0" w:color="auto"/>
                                            <w:left w:val="none" w:sz="0" w:space="0" w:color="auto"/>
                                            <w:bottom w:val="none" w:sz="0" w:space="0" w:color="auto"/>
                                            <w:right w:val="none" w:sz="0" w:space="0" w:color="auto"/>
                                          </w:divBdr>
                                        </w:div>
                                        <w:div w:id="1401757033">
                                          <w:marLeft w:val="0"/>
                                          <w:marRight w:val="0"/>
                                          <w:marTop w:val="0"/>
                                          <w:marBottom w:val="0"/>
                                          <w:divBdr>
                                            <w:top w:val="none" w:sz="0" w:space="0" w:color="auto"/>
                                            <w:left w:val="none" w:sz="0" w:space="0" w:color="auto"/>
                                            <w:bottom w:val="none" w:sz="0" w:space="0" w:color="auto"/>
                                            <w:right w:val="none" w:sz="0" w:space="0" w:color="auto"/>
                                          </w:divBdr>
                                        </w:div>
                                        <w:div w:id="1310286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0170416">
      <w:bodyDiv w:val="1"/>
      <w:marLeft w:val="0"/>
      <w:marRight w:val="0"/>
      <w:marTop w:val="0"/>
      <w:marBottom w:val="0"/>
      <w:divBdr>
        <w:top w:val="none" w:sz="0" w:space="0" w:color="auto"/>
        <w:left w:val="none" w:sz="0" w:space="0" w:color="auto"/>
        <w:bottom w:val="none" w:sz="0" w:space="0" w:color="auto"/>
        <w:right w:val="none" w:sz="0" w:space="0" w:color="auto"/>
      </w:divBdr>
      <w:divsChild>
        <w:div w:id="706178330">
          <w:marLeft w:val="0"/>
          <w:marRight w:val="0"/>
          <w:marTop w:val="0"/>
          <w:marBottom w:val="0"/>
          <w:divBdr>
            <w:top w:val="none" w:sz="0" w:space="0" w:color="auto"/>
            <w:left w:val="none" w:sz="0" w:space="0" w:color="auto"/>
            <w:bottom w:val="none" w:sz="0" w:space="0" w:color="auto"/>
            <w:right w:val="none" w:sz="0" w:space="0" w:color="auto"/>
          </w:divBdr>
          <w:divsChild>
            <w:div w:id="1123697209">
              <w:marLeft w:val="0"/>
              <w:marRight w:val="0"/>
              <w:marTop w:val="0"/>
              <w:marBottom w:val="0"/>
              <w:divBdr>
                <w:top w:val="none" w:sz="0" w:space="0" w:color="auto"/>
                <w:left w:val="none" w:sz="0" w:space="0" w:color="auto"/>
                <w:bottom w:val="none" w:sz="0" w:space="0" w:color="auto"/>
                <w:right w:val="none" w:sz="0" w:space="0" w:color="auto"/>
              </w:divBdr>
              <w:divsChild>
                <w:div w:id="1464421867">
                  <w:marLeft w:val="0"/>
                  <w:marRight w:val="0"/>
                  <w:marTop w:val="0"/>
                  <w:marBottom w:val="100"/>
                  <w:divBdr>
                    <w:top w:val="none" w:sz="0" w:space="0" w:color="auto"/>
                    <w:left w:val="none" w:sz="0" w:space="0" w:color="auto"/>
                    <w:bottom w:val="none" w:sz="0" w:space="0" w:color="auto"/>
                    <w:right w:val="none" w:sz="0" w:space="0" w:color="auto"/>
                  </w:divBdr>
                </w:div>
              </w:divsChild>
            </w:div>
          </w:divsChild>
        </w:div>
        <w:div w:id="1836676853">
          <w:marLeft w:val="0"/>
          <w:marRight w:val="0"/>
          <w:marTop w:val="0"/>
          <w:marBottom w:val="0"/>
          <w:divBdr>
            <w:top w:val="none" w:sz="0" w:space="0" w:color="auto"/>
            <w:left w:val="none" w:sz="0" w:space="0" w:color="auto"/>
            <w:bottom w:val="none" w:sz="0" w:space="0" w:color="auto"/>
            <w:right w:val="none" w:sz="0" w:space="0" w:color="auto"/>
          </w:divBdr>
          <w:divsChild>
            <w:div w:id="1366564355">
              <w:marLeft w:val="0"/>
              <w:marRight w:val="0"/>
              <w:marTop w:val="0"/>
              <w:marBottom w:val="0"/>
              <w:divBdr>
                <w:top w:val="none" w:sz="0" w:space="0" w:color="auto"/>
                <w:left w:val="none" w:sz="0" w:space="0" w:color="auto"/>
                <w:bottom w:val="none" w:sz="0" w:space="0" w:color="auto"/>
                <w:right w:val="none" w:sz="0" w:space="0" w:color="auto"/>
              </w:divBdr>
              <w:divsChild>
                <w:div w:id="600994039">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550459928">
          <w:marLeft w:val="0"/>
          <w:marRight w:val="0"/>
          <w:marTop w:val="0"/>
          <w:marBottom w:val="0"/>
          <w:divBdr>
            <w:top w:val="none" w:sz="0" w:space="0" w:color="auto"/>
            <w:left w:val="none" w:sz="0" w:space="0" w:color="auto"/>
            <w:bottom w:val="none" w:sz="0" w:space="0" w:color="auto"/>
            <w:right w:val="none" w:sz="0" w:space="0" w:color="auto"/>
          </w:divBdr>
          <w:divsChild>
            <w:div w:id="742483632">
              <w:marLeft w:val="0"/>
              <w:marRight w:val="0"/>
              <w:marTop w:val="0"/>
              <w:marBottom w:val="0"/>
              <w:divBdr>
                <w:top w:val="none" w:sz="0" w:space="0" w:color="auto"/>
                <w:left w:val="none" w:sz="0" w:space="0" w:color="auto"/>
                <w:bottom w:val="none" w:sz="0" w:space="0" w:color="auto"/>
                <w:right w:val="none" w:sz="0" w:space="0" w:color="auto"/>
              </w:divBdr>
              <w:divsChild>
                <w:div w:id="229579571">
                  <w:marLeft w:val="0"/>
                  <w:marRight w:val="0"/>
                  <w:marTop w:val="0"/>
                  <w:marBottom w:val="0"/>
                  <w:divBdr>
                    <w:top w:val="none" w:sz="0" w:space="0" w:color="auto"/>
                    <w:left w:val="none" w:sz="0" w:space="0" w:color="auto"/>
                    <w:bottom w:val="none" w:sz="0" w:space="0" w:color="auto"/>
                    <w:right w:val="none" w:sz="0" w:space="0" w:color="auto"/>
                  </w:divBdr>
                  <w:divsChild>
                    <w:div w:id="1361929704">
                      <w:marLeft w:val="0"/>
                      <w:marRight w:val="0"/>
                      <w:marTop w:val="0"/>
                      <w:marBottom w:val="0"/>
                      <w:divBdr>
                        <w:top w:val="none" w:sz="0" w:space="0" w:color="auto"/>
                        <w:left w:val="none" w:sz="0" w:space="0" w:color="auto"/>
                        <w:bottom w:val="none" w:sz="0" w:space="0" w:color="auto"/>
                        <w:right w:val="none" w:sz="0" w:space="0" w:color="auto"/>
                      </w:divBdr>
                      <w:divsChild>
                        <w:div w:id="858394677">
                          <w:marLeft w:val="0"/>
                          <w:marRight w:val="0"/>
                          <w:marTop w:val="0"/>
                          <w:marBottom w:val="0"/>
                          <w:divBdr>
                            <w:top w:val="none" w:sz="0" w:space="0" w:color="auto"/>
                            <w:left w:val="none" w:sz="0" w:space="0" w:color="auto"/>
                            <w:bottom w:val="none" w:sz="0" w:space="0" w:color="auto"/>
                            <w:right w:val="none" w:sz="0" w:space="0" w:color="auto"/>
                          </w:divBdr>
                          <w:divsChild>
                            <w:div w:id="1330711316">
                              <w:marLeft w:val="0"/>
                              <w:marRight w:val="0"/>
                              <w:marTop w:val="0"/>
                              <w:marBottom w:val="0"/>
                              <w:divBdr>
                                <w:top w:val="none" w:sz="0" w:space="0" w:color="auto"/>
                                <w:left w:val="none" w:sz="0" w:space="0" w:color="auto"/>
                                <w:bottom w:val="none" w:sz="0" w:space="0" w:color="auto"/>
                                <w:right w:val="none" w:sz="0" w:space="0" w:color="auto"/>
                              </w:divBdr>
                            </w:div>
                            <w:div w:id="337661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217525">
                  <w:marLeft w:val="0"/>
                  <w:marRight w:val="0"/>
                  <w:marTop w:val="0"/>
                  <w:marBottom w:val="0"/>
                  <w:divBdr>
                    <w:top w:val="none" w:sz="0" w:space="0" w:color="auto"/>
                    <w:left w:val="none" w:sz="0" w:space="0" w:color="auto"/>
                    <w:bottom w:val="none" w:sz="0" w:space="0" w:color="auto"/>
                    <w:right w:val="none" w:sz="0" w:space="0" w:color="auto"/>
                  </w:divBdr>
                  <w:divsChild>
                    <w:div w:id="1467820934">
                      <w:marLeft w:val="0"/>
                      <w:marRight w:val="0"/>
                      <w:marTop w:val="0"/>
                      <w:marBottom w:val="0"/>
                      <w:divBdr>
                        <w:top w:val="none" w:sz="0" w:space="0" w:color="auto"/>
                        <w:left w:val="none" w:sz="0" w:space="0" w:color="auto"/>
                        <w:bottom w:val="none" w:sz="0" w:space="0" w:color="auto"/>
                        <w:right w:val="none" w:sz="0" w:space="0" w:color="auto"/>
                      </w:divBdr>
                      <w:divsChild>
                        <w:div w:id="1867938340">
                          <w:marLeft w:val="0"/>
                          <w:marRight w:val="0"/>
                          <w:marTop w:val="0"/>
                          <w:marBottom w:val="0"/>
                          <w:divBdr>
                            <w:top w:val="none" w:sz="0" w:space="0" w:color="auto"/>
                            <w:left w:val="none" w:sz="0" w:space="0" w:color="auto"/>
                            <w:bottom w:val="none" w:sz="0" w:space="0" w:color="auto"/>
                            <w:right w:val="none" w:sz="0" w:space="0" w:color="auto"/>
                          </w:divBdr>
                          <w:divsChild>
                            <w:div w:id="1975016170">
                              <w:marLeft w:val="0"/>
                              <w:marRight w:val="0"/>
                              <w:marTop w:val="0"/>
                              <w:marBottom w:val="0"/>
                              <w:divBdr>
                                <w:top w:val="none" w:sz="0" w:space="0" w:color="auto"/>
                                <w:left w:val="none" w:sz="0" w:space="0" w:color="auto"/>
                                <w:bottom w:val="none" w:sz="0" w:space="0" w:color="auto"/>
                                <w:right w:val="none" w:sz="0" w:space="0" w:color="auto"/>
                              </w:divBdr>
                            </w:div>
                            <w:div w:id="141172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627324">
                  <w:marLeft w:val="0"/>
                  <w:marRight w:val="0"/>
                  <w:marTop w:val="0"/>
                  <w:marBottom w:val="0"/>
                  <w:divBdr>
                    <w:top w:val="none" w:sz="0" w:space="0" w:color="auto"/>
                    <w:left w:val="none" w:sz="0" w:space="0" w:color="auto"/>
                    <w:bottom w:val="none" w:sz="0" w:space="0" w:color="auto"/>
                    <w:right w:val="none" w:sz="0" w:space="0" w:color="auto"/>
                  </w:divBdr>
                  <w:divsChild>
                    <w:div w:id="1309089803">
                      <w:marLeft w:val="0"/>
                      <w:marRight w:val="0"/>
                      <w:marTop w:val="0"/>
                      <w:marBottom w:val="0"/>
                      <w:divBdr>
                        <w:top w:val="none" w:sz="0" w:space="0" w:color="auto"/>
                        <w:left w:val="none" w:sz="0" w:space="0" w:color="auto"/>
                        <w:bottom w:val="none" w:sz="0" w:space="0" w:color="auto"/>
                        <w:right w:val="none" w:sz="0" w:space="0" w:color="auto"/>
                      </w:divBdr>
                      <w:divsChild>
                        <w:div w:id="1405689697">
                          <w:marLeft w:val="0"/>
                          <w:marRight w:val="0"/>
                          <w:marTop w:val="0"/>
                          <w:marBottom w:val="0"/>
                          <w:divBdr>
                            <w:top w:val="none" w:sz="0" w:space="0" w:color="auto"/>
                            <w:left w:val="none" w:sz="0" w:space="0" w:color="auto"/>
                            <w:bottom w:val="none" w:sz="0" w:space="0" w:color="auto"/>
                            <w:right w:val="none" w:sz="0" w:space="0" w:color="auto"/>
                          </w:divBdr>
                          <w:divsChild>
                            <w:div w:id="1254439960">
                              <w:marLeft w:val="0"/>
                              <w:marRight w:val="0"/>
                              <w:marTop w:val="0"/>
                              <w:marBottom w:val="0"/>
                              <w:divBdr>
                                <w:top w:val="none" w:sz="0" w:space="0" w:color="auto"/>
                                <w:left w:val="none" w:sz="0" w:space="0" w:color="auto"/>
                                <w:bottom w:val="none" w:sz="0" w:space="0" w:color="auto"/>
                                <w:right w:val="none" w:sz="0" w:space="0" w:color="auto"/>
                              </w:divBdr>
                            </w:div>
                            <w:div w:id="14401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601344">
                  <w:marLeft w:val="0"/>
                  <w:marRight w:val="0"/>
                  <w:marTop w:val="0"/>
                  <w:marBottom w:val="0"/>
                  <w:divBdr>
                    <w:top w:val="none" w:sz="0" w:space="0" w:color="auto"/>
                    <w:left w:val="none" w:sz="0" w:space="0" w:color="auto"/>
                    <w:bottom w:val="none" w:sz="0" w:space="0" w:color="auto"/>
                    <w:right w:val="none" w:sz="0" w:space="0" w:color="auto"/>
                  </w:divBdr>
                  <w:divsChild>
                    <w:div w:id="351565701">
                      <w:marLeft w:val="0"/>
                      <w:marRight w:val="0"/>
                      <w:marTop w:val="0"/>
                      <w:marBottom w:val="0"/>
                      <w:divBdr>
                        <w:top w:val="none" w:sz="0" w:space="0" w:color="auto"/>
                        <w:left w:val="none" w:sz="0" w:space="0" w:color="auto"/>
                        <w:bottom w:val="none" w:sz="0" w:space="0" w:color="auto"/>
                        <w:right w:val="none" w:sz="0" w:space="0" w:color="auto"/>
                      </w:divBdr>
                      <w:divsChild>
                        <w:div w:id="1343167714">
                          <w:marLeft w:val="0"/>
                          <w:marRight w:val="0"/>
                          <w:marTop w:val="0"/>
                          <w:marBottom w:val="0"/>
                          <w:divBdr>
                            <w:top w:val="none" w:sz="0" w:space="0" w:color="auto"/>
                            <w:left w:val="none" w:sz="0" w:space="0" w:color="auto"/>
                            <w:bottom w:val="none" w:sz="0" w:space="0" w:color="auto"/>
                            <w:right w:val="none" w:sz="0" w:space="0" w:color="auto"/>
                          </w:divBdr>
                          <w:divsChild>
                            <w:div w:id="136412566">
                              <w:marLeft w:val="0"/>
                              <w:marRight w:val="0"/>
                              <w:marTop w:val="0"/>
                              <w:marBottom w:val="0"/>
                              <w:divBdr>
                                <w:top w:val="none" w:sz="0" w:space="0" w:color="auto"/>
                                <w:left w:val="none" w:sz="0" w:space="0" w:color="auto"/>
                                <w:bottom w:val="none" w:sz="0" w:space="0" w:color="auto"/>
                                <w:right w:val="none" w:sz="0" w:space="0" w:color="auto"/>
                              </w:divBdr>
                            </w:div>
                            <w:div w:id="1810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316988">
                  <w:marLeft w:val="0"/>
                  <w:marRight w:val="0"/>
                  <w:marTop w:val="0"/>
                  <w:marBottom w:val="0"/>
                  <w:divBdr>
                    <w:top w:val="none" w:sz="0" w:space="0" w:color="auto"/>
                    <w:left w:val="none" w:sz="0" w:space="0" w:color="auto"/>
                    <w:bottom w:val="none" w:sz="0" w:space="0" w:color="auto"/>
                    <w:right w:val="none" w:sz="0" w:space="0" w:color="auto"/>
                  </w:divBdr>
                  <w:divsChild>
                    <w:div w:id="809904512">
                      <w:marLeft w:val="0"/>
                      <w:marRight w:val="0"/>
                      <w:marTop w:val="0"/>
                      <w:marBottom w:val="0"/>
                      <w:divBdr>
                        <w:top w:val="none" w:sz="0" w:space="0" w:color="auto"/>
                        <w:left w:val="none" w:sz="0" w:space="0" w:color="auto"/>
                        <w:bottom w:val="none" w:sz="0" w:space="0" w:color="auto"/>
                        <w:right w:val="none" w:sz="0" w:space="0" w:color="auto"/>
                      </w:divBdr>
                      <w:divsChild>
                        <w:div w:id="1973900315">
                          <w:marLeft w:val="0"/>
                          <w:marRight w:val="0"/>
                          <w:marTop w:val="0"/>
                          <w:marBottom w:val="0"/>
                          <w:divBdr>
                            <w:top w:val="none" w:sz="0" w:space="0" w:color="auto"/>
                            <w:left w:val="none" w:sz="0" w:space="0" w:color="auto"/>
                            <w:bottom w:val="none" w:sz="0" w:space="0" w:color="auto"/>
                            <w:right w:val="none" w:sz="0" w:space="0" w:color="auto"/>
                          </w:divBdr>
                          <w:divsChild>
                            <w:div w:id="1311903977">
                              <w:marLeft w:val="0"/>
                              <w:marRight w:val="0"/>
                              <w:marTop w:val="0"/>
                              <w:marBottom w:val="0"/>
                              <w:divBdr>
                                <w:top w:val="none" w:sz="0" w:space="0" w:color="auto"/>
                                <w:left w:val="none" w:sz="0" w:space="0" w:color="auto"/>
                                <w:bottom w:val="none" w:sz="0" w:space="0" w:color="auto"/>
                                <w:right w:val="none" w:sz="0" w:space="0" w:color="auto"/>
                              </w:divBdr>
                            </w:div>
                            <w:div w:id="123308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7028068">
      <w:bodyDiv w:val="1"/>
      <w:marLeft w:val="0"/>
      <w:marRight w:val="0"/>
      <w:marTop w:val="0"/>
      <w:marBottom w:val="0"/>
      <w:divBdr>
        <w:top w:val="none" w:sz="0" w:space="0" w:color="auto"/>
        <w:left w:val="none" w:sz="0" w:space="0" w:color="auto"/>
        <w:bottom w:val="none" w:sz="0" w:space="0" w:color="auto"/>
        <w:right w:val="none" w:sz="0" w:space="0" w:color="auto"/>
      </w:divBdr>
      <w:divsChild>
        <w:div w:id="687215738">
          <w:marLeft w:val="0"/>
          <w:marRight w:val="0"/>
          <w:marTop w:val="0"/>
          <w:marBottom w:val="0"/>
          <w:divBdr>
            <w:top w:val="none" w:sz="0" w:space="0" w:color="auto"/>
            <w:left w:val="none" w:sz="0" w:space="0" w:color="auto"/>
            <w:bottom w:val="none" w:sz="0" w:space="0" w:color="auto"/>
            <w:right w:val="none" w:sz="0" w:space="0" w:color="auto"/>
          </w:divBdr>
          <w:divsChild>
            <w:div w:id="1704402333">
              <w:marLeft w:val="0"/>
              <w:marRight w:val="0"/>
              <w:marTop w:val="0"/>
              <w:marBottom w:val="100"/>
              <w:divBdr>
                <w:top w:val="none" w:sz="0" w:space="0" w:color="auto"/>
                <w:left w:val="none" w:sz="0" w:space="0" w:color="auto"/>
                <w:bottom w:val="none" w:sz="0" w:space="0" w:color="auto"/>
                <w:right w:val="none" w:sz="0" w:space="0" w:color="auto"/>
              </w:divBdr>
            </w:div>
          </w:divsChild>
        </w:div>
        <w:div w:id="1755206324">
          <w:marLeft w:val="0"/>
          <w:marRight w:val="0"/>
          <w:marTop w:val="0"/>
          <w:marBottom w:val="0"/>
          <w:divBdr>
            <w:top w:val="none" w:sz="0" w:space="0" w:color="auto"/>
            <w:left w:val="none" w:sz="0" w:space="0" w:color="auto"/>
            <w:bottom w:val="none" w:sz="0" w:space="0" w:color="auto"/>
            <w:right w:val="none" w:sz="0" w:space="0" w:color="auto"/>
          </w:divBdr>
          <w:divsChild>
            <w:div w:id="644162321">
              <w:marLeft w:val="0"/>
              <w:marRight w:val="0"/>
              <w:marTop w:val="0"/>
              <w:marBottom w:val="0"/>
              <w:divBdr>
                <w:top w:val="none" w:sz="0" w:space="0" w:color="auto"/>
                <w:left w:val="none" w:sz="0" w:space="0" w:color="auto"/>
                <w:bottom w:val="none" w:sz="0" w:space="0" w:color="auto"/>
                <w:right w:val="none" w:sz="0" w:space="0" w:color="auto"/>
              </w:divBdr>
              <w:divsChild>
                <w:div w:id="356079556">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1296526469">
          <w:marLeft w:val="0"/>
          <w:marRight w:val="0"/>
          <w:marTop w:val="0"/>
          <w:marBottom w:val="0"/>
          <w:divBdr>
            <w:top w:val="none" w:sz="0" w:space="0" w:color="auto"/>
            <w:left w:val="none" w:sz="0" w:space="0" w:color="auto"/>
            <w:bottom w:val="none" w:sz="0" w:space="0" w:color="auto"/>
            <w:right w:val="none" w:sz="0" w:space="0" w:color="auto"/>
          </w:divBdr>
          <w:divsChild>
            <w:div w:id="319313010">
              <w:marLeft w:val="0"/>
              <w:marRight w:val="0"/>
              <w:marTop w:val="0"/>
              <w:marBottom w:val="0"/>
              <w:divBdr>
                <w:top w:val="none" w:sz="0" w:space="0" w:color="auto"/>
                <w:left w:val="none" w:sz="0" w:space="0" w:color="auto"/>
                <w:bottom w:val="none" w:sz="0" w:space="0" w:color="auto"/>
                <w:right w:val="none" w:sz="0" w:space="0" w:color="auto"/>
              </w:divBdr>
              <w:divsChild>
                <w:div w:id="1320420027">
                  <w:marLeft w:val="0"/>
                  <w:marRight w:val="0"/>
                  <w:marTop w:val="0"/>
                  <w:marBottom w:val="0"/>
                  <w:divBdr>
                    <w:top w:val="none" w:sz="0" w:space="0" w:color="auto"/>
                    <w:left w:val="none" w:sz="0" w:space="0" w:color="auto"/>
                    <w:bottom w:val="none" w:sz="0" w:space="0" w:color="auto"/>
                    <w:right w:val="none" w:sz="0" w:space="0" w:color="auto"/>
                  </w:divBdr>
                  <w:divsChild>
                    <w:div w:id="1793010196">
                      <w:marLeft w:val="0"/>
                      <w:marRight w:val="0"/>
                      <w:marTop w:val="0"/>
                      <w:marBottom w:val="0"/>
                      <w:divBdr>
                        <w:top w:val="none" w:sz="0" w:space="0" w:color="auto"/>
                        <w:left w:val="none" w:sz="0" w:space="0" w:color="auto"/>
                        <w:bottom w:val="none" w:sz="0" w:space="0" w:color="auto"/>
                        <w:right w:val="none" w:sz="0" w:space="0" w:color="auto"/>
                      </w:divBdr>
                      <w:divsChild>
                        <w:div w:id="1959212142">
                          <w:marLeft w:val="0"/>
                          <w:marRight w:val="0"/>
                          <w:marTop w:val="0"/>
                          <w:marBottom w:val="0"/>
                          <w:divBdr>
                            <w:top w:val="none" w:sz="0" w:space="0" w:color="auto"/>
                            <w:left w:val="none" w:sz="0" w:space="0" w:color="auto"/>
                            <w:bottom w:val="none" w:sz="0" w:space="0" w:color="auto"/>
                            <w:right w:val="none" w:sz="0" w:space="0" w:color="auto"/>
                          </w:divBdr>
                          <w:divsChild>
                            <w:div w:id="12002072">
                              <w:marLeft w:val="0"/>
                              <w:marRight w:val="0"/>
                              <w:marTop w:val="0"/>
                              <w:marBottom w:val="0"/>
                              <w:divBdr>
                                <w:top w:val="none" w:sz="0" w:space="0" w:color="auto"/>
                                <w:left w:val="none" w:sz="0" w:space="0" w:color="auto"/>
                                <w:bottom w:val="none" w:sz="0" w:space="0" w:color="auto"/>
                                <w:right w:val="none" w:sz="0" w:space="0" w:color="auto"/>
                              </w:divBdr>
                              <w:divsChild>
                                <w:div w:id="657001316">
                                  <w:marLeft w:val="0"/>
                                  <w:marRight w:val="0"/>
                                  <w:marTop w:val="0"/>
                                  <w:marBottom w:val="0"/>
                                  <w:divBdr>
                                    <w:top w:val="none" w:sz="0" w:space="0" w:color="auto"/>
                                    <w:left w:val="none" w:sz="0" w:space="0" w:color="auto"/>
                                    <w:bottom w:val="none" w:sz="0" w:space="0" w:color="auto"/>
                                    <w:right w:val="none" w:sz="0" w:space="0" w:color="auto"/>
                                  </w:divBdr>
                                </w:div>
                                <w:div w:id="22041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876479">
                  <w:marLeft w:val="0"/>
                  <w:marRight w:val="0"/>
                  <w:marTop w:val="0"/>
                  <w:marBottom w:val="0"/>
                  <w:divBdr>
                    <w:top w:val="none" w:sz="0" w:space="0" w:color="auto"/>
                    <w:left w:val="none" w:sz="0" w:space="0" w:color="auto"/>
                    <w:bottom w:val="none" w:sz="0" w:space="0" w:color="auto"/>
                    <w:right w:val="none" w:sz="0" w:space="0" w:color="auto"/>
                  </w:divBdr>
                  <w:divsChild>
                    <w:div w:id="640186111">
                      <w:marLeft w:val="0"/>
                      <w:marRight w:val="0"/>
                      <w:marTop w:val="0"/>
                      <w:marBottom w:val="0"/>
                      <w:divBdr>
                        <w:top w:val="none" w:sz="0" w:space="0" w:color="auto"/>
                        <w:left w:val="none" w:sz="0" w:space="0" w:color="auto"/>
                        <w:bottom w:val="none" w:sz="0" w:space="0" w:color="auto"/>
                        <w:right w:val="none" w:sz="0" w:space="0" w:color="auto"/>
                      </w:divBdr>
                      <w:divsChild>
                        <w:div w:id="1314986620">
                          <w:marLeft w:val="0"/>
                          <w:marRight w:val="0"/>
                          <w:marTop w:val="0"/>
                          <w:marBottom w:val="0"/>
                          <w:divBdr>
                            <w:top w:val="none" w:sz="0" w:space="0" w:color="auto"/>
                            <w:left w:val="none" w:sz="0" w:space="0" w:color="auto"/>
                            <w:bottom w:val="none" w:sz="0" w:space="0" w:color="auto"/>
                            <w:right w:val="none" w:sz="0" w:space="0" w:color="auto"/>
                          </w:divBdr>
                          <w:divsChild>
                            <w:div w:id="1848908270">
                              <w:marLeft w:val="0"/>
                              <w:marRight w:val="0"/>
                              <w:marTop w:val="0"/>
                              <w:marBottom w:val="0"/>
                              <w:divBdr>
                                <w:top w:val="none" w:sz="0" w:space="0" w:color="auto"/>
                                <w:left w:val="none" w:sz="0" w:space="0" w:color="auto"/>
                                <w:bottom w:val="none" w:sz="0" w:space="0" w:color="auto"/>
                                <w:right w:val="none" w:sz="0" w:space="0" w:color="auto"/>
                              </w:divBdr>
                              <w:divsChild>
                                <w:div w:id="956105834">
                                  <w:marLeft w:val="0"/>
                                  <w:marRight w:val="0"/>
                                  <w:marTop w:val="0"/>
                                  <w:marBottom w:val="0"/>
                                  <w:divBdr>
                                    <w:top w:val="none" w:sz="0" w:space="0" w:color="auto"/>
                                    <w:left w:val="none" w:sz="0" w:space="0" w:color="auto"/>
                                    <w:bottom w:val="none" w:sz="0" w:space="0" w:color="auto"/>
                                    <w:right w:val="none" w:sz="0" w:space="0" w:color="auto"/>
                                  </w:divBdr>
                                </w:div>
                                <w:div w:id="153519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36010">
                  <w:marLeft w:val="0"/>
                  <w:marRight w:val="0"/>
                  <w:marTop w:val="0"/>
                  <w:marBottom w:val="0"/>
                  <w:divBdr>
                    <w:top w:val="none" w:sz="0" w:space="0" w:color="auto"/>
                    <w:left w:val="none" w:sz="0" w:space="0" w:color="auto"/>
                    <w:bottom w:val="none" w:sz="0" w:space="0" w:color="auto"/>
                    <w:right w:val="none" w:sz="0" w:space="0" w:color="auto"/>
                  </w:divBdr>
                  <w:divsChild>
                    <w:div w:id="603540756">
                      <w:marLeft w:val="0"/>
                      <w:marRight w:val="0"/>
                      <w:marTop w:val="0"/>
                      <w:marBottom w:val="0"/>
                      <w:divBdr>
                        <w:top w:val="none" w:sz="0" w:space="0" w:color="auto"/>
                        <w:left w:val="none" w:sz="0" w:space="0" w:color="auto"/>
                        <w:bottom w:val="none" w:sz="0" w:space="0" w:color="auto"/>
                        <w:right w:val="none" w:sz="0" w:space="0" w:color="auto"/>
                      </w:divBdr>
                      <w:divsChild>
                        <w:div w:id="1815759584">
                          <w:marLeft w:val="0"/>
                          <w:marRight w:val="0"/>
                          <w:marTop w:val="0"/>
                          <w:marBottom w:val="0"/>
                          <w:divBdr>
                            <w:top w:val="none" w:sz="0" w:space="0" w:color="auto"/>
                            <w:left w:val="none" w:sz="0" w:space="0" w:color="auto"/>
                            <w:bottom w:val="none" w:sz="0" w:space="0" w:color="auto"/>
                            <w:right w:val="none" w:sz="0" w:space="0" w:color="auto"/>
                          </w:divBdr>
                          <w:divsChild>
                            <w:div w:id="763381441">
                              <w:marLeft w:val="0"/>
                              <w:marRight w:val="0"/>
                              <w:marTop w:val="0"/>
                              <w:marBottom w:val="0"/>
                              <w:divBdr>
                                <w:top w:val="none" w:sz="0" w:space="0" w:color="auto"/>
                                <w:left w:val="none" w:sz="0" w:space="0" w:color="auto"/>
                                <w:bottom w:val="none" w:sz="0" w:space="0" w:color="auto"/>
                                <w:right w:val="none" w:sz="0" w:space="0" w:color="auto"/>
                              </w:divBdr>
                              <w:divsChild>
                                <w:div w:id="1071080492">
                                  <w:marLeft w:val="0"/>
                                  <w:marRight w:val="0"/>
                                  <w:marTop w:val="0"/>
                                  <w:marBottom w:val="0"/>
                                  <w:divBdr>
                                    <w:top w:val="none" w:sz="0" w:space="0" w:color="auto"/>
                                    <w:left w:val="none" w:sz="0" w:space="0" w:color="auto"/>
                                    <w:bottom w:val="none" w:sz="0" w:space="0" w:color="auto"/>
                                    <w:right w:val="none" w:sz="0" w:space="0" w:color="auto"/>
                                  </w:divBdr>
                                </w:div>
                                <w:div w:id="26805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383592">
                  <w:marLeft w:val="0"/>
                  <w:marRight w:val="0"/>
                  <w:marTop w:val="0"/>
                  <w:marBottom w:val="0"/>
                  <w:divBdr>
                    <w:top w:val="none" w:sz="0" w:space="0" w:color="auto"/>
                    <w:left w:val="none" w:sz="0" w:space="0" w:color="auto"/>
                    <w:bottom w:val="none" w:sz="0" w:space="0" w:color="auto"/>
                    <w:right w:val="none" w:sz="0" w:space="0" w:color="auto"/>
                  </w:divBdr>
                  <w:divsChild>
                    <w:div w:id="246892153">
                      <w:marLeft w:val="0"/>
                      <w:marRight w:val="0"/>
                      <w:marTop w:val="0"/>
                      <w:marBottom w:val="0"/>
                      <w:divBdr>
                        <w:top w:val="none" w:sz="0" w:space="0" w:color="auto"/>
                        <w:left w:val="none" w:sz="0" w:space="0" w:color="auto"/>
                        <w:bottom w:val="none" w:sz="0" w:space="0" w:color="auto"/>
                        <w:right w:val="none" w:sz="0" w:space="0" w:color="auto"/>
                      </w:divBdr>
                      <w:divsChild>
                        <w:div w:id="1720978974">
                          <w:marLeft w:val="0"/>
                          <w:marRight w:val="0"/>
                          <w:marTop w:val="0"/>
                          <w:marBottom w:val="0"/>
                          <w:divBdr>
                            <w:top w:val="none" w:sz="0" w:space="0" w:color="auto"/>
                            <w:left w:val="none" w:sz="0" w:space="0" w:color="auto"/>
                            <w:bottom w:val="none" w:sz="0" w:space="0" w:color="auto"/>
                            <w:right w:val="none" w:sz="0" w:space="0" w:color="auto"/>
                          </w:divBdr>
                          <w:divsChild>
                            <w:div w:id="425738247">
                              <w:marLeft w:val="0"/>
                              <w:marRight w:val="0"/>
                              <w:marTop w:val="0"/>
                              <w:marBottom w:val="0"/>
                              <w:divBdr>
                                <w:top w:val="none" w:sz="0" w:space="0" w:color="auto"/>
                                <w:left w:val="none" w:sz="0" w:space="0" w:color="auto"/>
                                <w:bottom w:val="none" w:sz="0" w:space="0" w:color="auto"/>
                                <w:right w:val="none" w:sz="0" w:space="0" w:color="auto"/>
                              </w:divBdr>
                              <w:divsChild>
                                <w:div w:id="1305041241">
                                  <w:marLeft w:val="0"/>
                                  <w:marRight w:val="0"/>
                                  <w:marTop w:val="0"/>
                                  <w:marBottom w:val="0"/>
                                  <w:divBdr>
                                    <w:top w:val="none" w:sz="0" w:space="0" w:color="auto"/>
                                    <w:left w:val="none" w:sz="0" w:space="0" w:color="auto"/>
                                    <w:bottom w:val="none" w:sz="0" w:space="0" w:color="auto"/>
                                    <w:right w:val="none" w:sz="0" w:space="0" w:color="auto"/>
                                  </w:divBdr>
                                </w:div>
                                <w:div w:id="116019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980958">
                  <w:marLeft w:val="0"/>
                  <w:marRight w:val="0"/>
                  <w:marTop w:val="0"/>
                  <w:marBottom w:val="0"/>
                  <w:divBdr>
                    <w:top w:val="none" w:sz="0" w:space="0" w:color="auto"/>
                    <w:left w:val="none" w:sz="0" w:space="0" w:color="auto"/>
                    <w:bottom w:val="none" w:sz="0" w:space="0" w:color="auto"/>
                    <w:right w:val="none" w:sz="0" w:space="0" w:color="auto"/>
                  </w:divBdr>
                  <w:divsChild>
                    <w:div w:id="1996105927">
                      <w:marLeft w:val="0"/>
                      <w:marRight w:val="0"/>
                      <w:marTop w:val="0"/>
                      <w:marBottom w:val="0"/>
                      <w:divBdr>
                        <w:top w:val="none" w:sz="0" w:space="0" w:color="auto"/>
                        <w:left w:val="none" w:sz="0" w:space="0" w:color="auto"/>
                        <w:bottom w:val="none" w:sz="0" w:space="0" w:color="auto"/>
                        <w:right w:val="none" w:sz="0" w:space="0" w:color="auto"/>
                      </w:divBdr>
                      <w:divsChild>
                        <w:div w:id="909385676">
                          <w:marLeft w:val="0"/>
                          <w:marRight w:val="0"/>
                          <w:marTop w:val="0"/>
                          <w:marBottom w:val="0"/>
                          <w:divBdr>
                            <w:top w:val="none" w:sz="0" w:space="0" w:color="auto"/>
                            <w:left w:val="none" w:sz="0" w:space="0" w:color="auto"/>
                            <w:bottom w:val="none" w:sz="0" w:space="0" w:color="auto"/>
                            <w:right w:val="none" w:sz="0" w:space="0" w:color="auto"/>
                          </w:divBdr>
                          <w:divsChild>
                            <w:div w:id="983778387">
                              <w:marLeft w:val="0"/>
                              <w:marRight w:val="0"/>
                              <w:marTop w:val="0"/>
                              <w:marBottom w:val="0"/>
                              <w:divBdr>
                                <w:top w:val="none" w:sz="0" w:space="0" w:color="auto"/>
                                <w:left w:val="none" w:sz="0" w:space="0" w:color="auto"/>
                                <w:bottom w:val="none" w:sz="0" w:space="0" w:color="auto"/>
                                <w:right w:val="none" w:sz="0" w:space="0" w:color="auto"/>
                              </w:divBdr>
                              <w:divsChild>
                                <w:div w:id="1770589487">
                                  <w:marLeft w:val="0"/>
                                  <w:marRight w:val="0"/>
                                  <w:marTop w:val="0"/>
                                  <w:marBottom w:val="0"/>
                                  <w:divBdr>
                                    <w:top w:val="none" w:sz="0" w:space="0" w:color="auto"/>
                                    <w:left w:val="none" w:sz="0" w:space="0" w:color="auto"/>
                                    <w:bottom w:val="none" w:sz="0" w:space="0" w:color="auto"/>
                                    <w:right w:val="none" w:sz="0" w:space="0" w:color="auto"/>
                                  </w:divBdr>
                                </w:div>
                                <w:div w:id="126834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485127">
                  <w:marLeft w:val="0"/>
                  <w:marRight w:val="0"/>
                  <w:marTop w:val="0"/>
                  <w:marBottom w:val="0"/>
                  <w:divBdr>
                    <w:top w:val="none" w:sz="0" w:space="0" w:color="auto"/>
                    <w:left w:val="none" w:sz="0" w:space="0" w:color="auto"/>
                    <w:bottom w:val="none" w:sz="0" w:space="0" w:color="auto"/>
                    <w:right w:val="none" w:sz="0" w:space="0" w:color="auto"/>
                  </w:divBdr>
                  <w:divsChild>
                    <w:div w:id="1251348039">
                      <w:marLeft w:val="0"/>
                      <w:marRight w:val="0"/>
                      <w:marTop w:val="0"/>
                      <w:marBottom w:val="0"/>
                      <w:divBdr>
                        <w:top w:val="none" w:sz="0" w:space="0" w:color="auto"/>
                        <w:left w:val="none" w:sz="0" w:space="0" w:color="auto"/>
                        <w:bottom w:val="none" w:sz="0" w:space="0" w:color="auto"/>
                        <w:right w:val="none" w:sz="0" w:space="0" w:color="auto"/>
                      </w:divBdr>
                      <w:divsChild>
                        <w:div w:id="1986355259">
                          <w:marLeft w:val="0"/>
                          <w:marRight w:val="0"/>
                          <w:marTop w:val="0"/>
                          <w:marBottom w:val="0"/>
                          <w:divBdr>
                            <w:top w:val="none" w:sz="0" w:space="0" w:color="auto"/>
                            <w:left w:val="none" w:sz="0" w:space="0" w:color="auto"/>
                            <w:bottom w:val="none" w:sz="0" w:space="0" w:color="auto"/>
                            <w:right w:val="none" w:sz="0" w:space="0" w:color="auto"/>
                          </w:divBdr>
                          <w:divsChild>
                            <w:div w:id="526256252">
                              <w:marLeft w:val="0"/>
                              <w:marRight w:val="0"/>
                              <w:marTop w:val="0"/>
                              <w:marBottom w:val="0"/>
                              <w:divBdr>
                                <w:top w:val="none" w:sz="0" w:space="0" w:color="auto"/>
                                <w:left w:val="none" w:sz="0" w:space="0" w:color="auto"/>
                                <w:bottom w:val="none" w:sz="0" w:space="0" w:color="auto"/>
                                <w:right w:val="none" w:sz="0" w:space="0" w:color="auto"/>
                              </w:divBdr>
                              <w:divsChild>
                                <w:div w:id="42995623">
                                  <w:marLeft w:val="0"/>
                                  <w:marRight w:val="0"/>
                                  <w:marTop w:val="0"/>
                                  <w:marBottom w:val="0"/>
                                  <w:divBdr>
                                    <w:top w:val="none" w:sz="0" w:space="0" w:color="auto"/>
                                    <w:left w:val="none" w:sz="0" w:space="0" w:color="auto"/>
                                    <w:bottom w:val="none" w:sz="0" w:space="0" w:color="auto"/>
                                    <w:right w:val="none" w:sz="0" w:space="0" w:color="auto"/>
                                  </w:divBdr>
                                </w:div>
                                <w:div w:id="38996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413481">
          <w:marLeft w:val="0"/>
          <w:marRight w:val="0"/>
          <w:marTop w:val="0"/>
          <w:marBottom w:val="0"/>
          <w:divBdr>
            <w:top w:val="none" w:sz="0" w:space="0" w:color="auto"/>
            <w:left w:val="none" w:sz="0" w:space="0" w:color="auto"/>
            <w:bottom w:val="none" w:sz="0" w:space="0" w:color="auto"/>
            <w:right w:val="none" w:sz="0" w:space="0" w:color="auto"/>
          </w:divBdr>
          <w:divsChild>
            <w:div w:id="866874026">
              <w:marLeft w:val="0"/>
              <w:marRight w:val="0"/>
              <w:marTop w:val="0"/>
              <w:marBottom w:val="0"/>
              <w:divBdr>
                <w:top w:val="none" w:sz="0" w:space="0" w:color="auto"/>
                <w:left w:val="none" w:sz="0" w:space="0" w:color="auto"/>
                <w:bottom w:val="none" w:sz="0" w:space="0" w:color="auto"/>
                <w:right w:val="none" w:sz="0" w:space="0" w:color="auto"/>
              </w:divBdr>
              <w:divsChild>
                <w:div w:id="1144859759">
                  <w:marLeft w:val="0"/>
                  <w:marRight w:val="0"/>
                  <w:marTop w:val="200"/>
                  <w:marBottom w:val="100"/>
                  <w:divBdr>
                    <w:top w:val="none" w:sz="0" w:space="0" w:color="auto"/>
                    <w:left w:val="none" w:sz="0" w:space="0" w:color="auto"/>
                    <w:bottom w:val="none" w:sz="0" w:space="0" w:color="auto"/>
                    <w:right w:val="none" w:sz="0" w:space="0" w:color="auto"/>
                  </w:divBdr>
                </w:div>
              </w:divsChild>
            </w:div>
          </w:divsChild>
        </w:div>
        <w:div w:id="1487673355">
          <w:marLeft w:val="0"/>
          <w:marRight w:val="0"/>
          <w:marTop w:val="0"/>
          <w:marBottom w:val="0"/>
          <w:divBdr>
            <w:top w:val="none" w:sz="0" w:space="0" w:color="auto"/>
            <w:left w:val="none" w:sz="0" w:space="0" w:color="auto"/>
            <w:bottom w:val="none" w:sz="0" w:space="0" w:color="auto"/>
            <w:right w:val="none" w:sz="0" w:space="0" w:color="auto"/>
          </w:divBdr>
          <w:divsChild>
            <w:div w:id="1831484639">
              <w:marLeft w:val="0"/>
              <w:marRight w:val="0"/>
              <w:marTop w:val="0"/>
              <w:marBottom w:val="0"/>
              <w:divBdr>
                <w:top w:val="none" w:sz="0" w:space="0" w:color="auto"/>
                <w:left w:val="none" w:sz="0" w:space="0" w:color="auto"/>
                <w:bottom w:val="none" w:sz="0" w:space="0" w:color="auto"/>
                <w:right w:val="none" w:sz="0" w:space="0" w:color="auto"/>
              </w:divBdr>
              <w:divsChild>
                <w:div w:id="1298608180">
                  <w:marLeft w:val="0"/>
                  <w:marRight w:val="0"/>
                  <w:marTop w:val="0"/>
                  <w:marBottom w:val="0"/>
                  <w:divBdr>
                    <w:top w:val="none" w:sz="0" w:space="0" w:color="auto"/>
                    <w:left w:val="none" w:sz="0" w:space="0" w:color="auto"/>
                    <w:bottom w:val="none" w:sz="0" w:space="0" w:color="auto"/>
                    <w:right w:val="none" w:sz="0" w:space="0" w:color="auto"/>
                  </w:divBdr>
                  <w:divsChild>
                    <w:div w:id="113907519">
                      <w:marLeft w:val="0"/>
                      <w:marRight w:val="0"/>
                      <w:marTop w:val="0"/>
                      <w:marBottom w:val="0"/>
                      <w:divBdr>
                        <w:top w:val="none" w:sz="0" w:space="0" w:color="auto"/>
                        <w:left w:val="none" w:sz="0" w:space="0" w:color="auto"/>
                        <w:bottom w:val="none" w:sz="0" w:space="0" w:color="auto"/>
                        <w:right w:val="none" w:sz="0" w:space="0" w:color="auto"/>
                      </w:divBdr>
                      <w:divsChild>
                        <w:div w:id="35202738">
                          <w:marLeft w:val="0"/>
                          <w:marRight w:val="0"/>
                          <w:marTop w:val="0"/>
                          <w:marBottom w:val="0"/>
                          <w:divBdr>
                            <w:top w:val="none" w:sz="0" w:space="0" w:color="auto"/>
                            <w:left w:val="none" w:sz="0" w:space="0" w:color="auto"/>
                            <w:bottom w:val="none" w:sz="0" w:space="0" w:color="auto"/>
                            <w:right w:val="none" w:sz="0" w:space="0" w:color="auto"/>
                          </w:divBdr>
                          <w:divsChild>
                            <w:div w:id="239219882">
                              <w:marLeft w:val="0"/>
                              <w:marRight w:val="0"/>
                              <w:marTop w:val="0"/>
                              <w:marBottom w:val="0"/>
                              <w:divBdr>
                                <w:top w:val="none" w:sz="0" w:space="0" w:color="auto"/>
                                <w:left w:val="none" w:sz="0" w:space="0" w:color="auto"/>
                                <w:bottom w:val="none" w:sz="0" w:space="0" w:color="auto"/>
                                <w:right w:val="none" w:sz="0" w:space="0" w:color="auto"/>
                              </w:divBdr>
                              <w:divsChild>
                                <w:div w:id="1973755053">
                                  <w:marLeft w:val="0"/>
                                  <w:marRight w:val="0"/>
                                  <w:marTop w:val="0"/>
                                  <w:marBottom w:val="0"/>
                                  <w:divBdr>
                                    <w:top w:val="none" w:sz="0" w:space="0" w:color="auto"/>
                                    <w:left w:val="none" w:sz="0" w:space="0" w:color="auto"/>
                                    <w:bottom w:val="none" w:sz="0" w:space="0" w:color="auto"/>
                                    <w:right w:val="none" w:sz="0" w:space="0" w:color="auto"/>
                                  </w:divBdr>
                                </w:div>
                                <w:div w:id="412816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6740293">
                  <w:marLeft w:val="0"/>
                  <w:marRight w:val="0"/>
                  <w:marTop w:val="0"/>
                  <w:marBottom w:val="0"/>
                  <w:divBdr>
                    <w:top w:val="none" w:sz="0" w:space="0" w:color="auto"/>
                    <w:left w:val="none" w:sz="0" w:space="0" w:color="auto"/>
                    <w:bottom w:val="none" w:sz="0" w:space="0" w:color="auto"/>
                    <w:right w:val="none" w:sz="0" w:space="0" w:color="auto"/>
                  </w:divBdr>
                  <w:divsChild>
                    <w:div w:id="1492063923">
                      <w:marLeft w:val="0"/>
                      <w:marRight w:val="0"/>
                      <w:marTop w:val="0"/>
                      <w:marBottom w:val="0"/>
                      <w:divBdr>
                        <w:top w:val="none" w:sz="0" w:space="0" w:color="auto"/>
                        <w:left w:val="none" w:sz="0" w:space="0" w:color="auto"/>
                        <w:bottom w:val="none" w:sz="0" w:space="0" w:color="auto"/>
                        <w:right w:val="none" w:sz="0" w:space="0" w:color="auto"/>
                      </w:divBdr>
                      <w:divsChild>
                        <w:div w:id="796218750">
                          <w:marLeft w:val="0"/>
                          <w:marRight w:val="0"/>
                          <w:marTop w:val="0"/>
                          <w:marBottom w:val="0"/>
                          <w:divBdr>
                            <w:top w:val="none" w:sz="0" w:space="0" w:color="auto"/>
                            <w:left w:val="none" w:sz="0" w:space="0" w:color="auto"/>
                            <w:bottom w:val="none" w:sz="0" w:space="0" w:color="auto"/>
                            <w:right w:val="none" w:sz="0" w:space="0" w:color="auto"/>
                          </w:divBdr>
                          <w:divsChild>
                            <w:div w:id="813451744">
                              <w:marLeft w:val="0"/>
                              <w:marRight w:val="0"/>
                              <w:marTop w:val="0"/>
                              <w:marBottom w:val="0"/>
                              <w:divBdr>
                                <w:top w:val="none" w:sz="0" w:space="0" w:color="auto"/>
                                <w:left w:val="none" w:sz="0" w:space="0" w:color="auto"/>
                                <w:bottom w:val="none" w:sz="0" w:space="0" w:color="auto"/>
                                <w:right w:val="none" w:sz="0" w:space="0" w:color="auto"/>
                              </w:divBdr>
                              <w:divsChild>
                                <w:div w:id="1639141601">
                                  <w:marLeft w:val="0"/>
                                  <w:marRight w:val="0"/>
                                  <w:marTop w:val="0"/>
                                  <w:marBottom w:val="0"/>
                                  <w:divBdr>
                                    <w:top w:val="none" w:sz="0" w:space="0" w:color="auto"/>
                                    <w:left w:val="none" w:sz="0" w:space="0" w:color="auto"/>
                                    <w:bottom w:val="none" w:sz="0" w:space="0" w:color="auto"/>
                                    <w:right w:val="none" w:sz="0" w:space="0" w:color="auto"/>
                                  </w:divBdr>
                                </w:div>
                                <w:div w:id="184478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386961">
                  <w:marLeft w:val="0"/>
                  <w:marRight w:val="0"/>
                  <w:marTop w:val="0"/>
                  <w:marBottom w:val="0"/>
                  <w:divBdr>
                    <w:top w:val="none" w:sz="0" w:space="0" w:color="auto"/>
                    <w:left w:val="none" w:sz="0" w:space="0" w:color="auto"/>
                    <w:bottom w:val="none" w:sz="0" w:space="0" w:color="auto"/>
                    <w:right w:val="none" w:sz="0" w:space="0" w:color="auto"/>
                  </w:divBdr>
                  <w:divsChild>
                    <w:div w:id="534972681">
                      <w:marLeft w:val="0"/>
                      <w:marRight w:val="0"/>
                      <w:marTop w:val="0"/>
                      <w:marBottom w:val="0"/>
                      <w:divBdr>
                        <w:top w:val="none" w:sz="0" w:space="0" w:color="auto"/>
                        <w:left w:val="none" w:sz="0" w:space="0" w:color="auto"/>
                        <w:bottom w:val="none" w:sz="0" w:space="0" w:color="auto"/>
                        <w:right w:val="none" w:sz="0" w:space="0" w:color="auto"/>
                      </w:divBdr>
                      <w:divsChild>
                        <w:div w:id="1134450611">
                          <w:marLeft w:val="0"/>
                          <w:marRight w:val="0"/>
                          <w:marTop w:val="0"/>
                          <w:marBottom w:val="0"/>
                          <w:divBdr>
                            <w:top w:val="none" w:sz="0" w:space="0" w:color="auto"/>
                            <w:left w:val="none" w:sz="0" w:space="0" w:color="auto"/>
                            <w:bottom w:val="none" w:sz="0" w:space="0" w:color="auto"/>
                            <w:right w:val="none" w:sz="0" w:space="0" w:color="auto"/>
                          </w:divBdr>
                          <w:divsChild>
                            <w:div w:id="1663196335">
                              <w:marLeft w:val="0"/>
                              <w:marRight w:val="0"/>
                              <w:marTop w:val="0"/>
                              <w:marBottom w:val="0"/>
                              <w:divBdr>
                                <w:top w:val="none" w:sz="0" w:space="0" w:color="auto"/>
                                <w:left w:val="none" w:sz="0" w:space="0" w:color="auto"/>
                                <w:bottom w:val="none" w:sz="0" w:space="0" w:color="auto"/>
                                <w:right w:val="none" w:sz="0" w:space="0" w:color="auto"/>
                              </w:divBdr>
                              <w:divsChild>
                                <w:div w:id="641615727">
                                  <w:marLeft w:val="0"/>
                                  <w:marRight w:val="0"/>
                                  <w:marTop w:val="0"/>
                                  <w:marBottom w:val="0"/>
                                  <w:divBdr>
                                    <w:top w:val="none" w:sz="0" w:space="0" w:color="auto"/>
                                    <w:left w:val="none" w:sz="0" w:space="0" w:color="auto"/>
                                    <w:bottom w:val="none" w:sz="0" w:space="0" w:color="auto"/>
                                    <w:right w:val="none" w:sz="0" w:space="0" w:color="auto"/>
                                  </w:divBdr>
                                </w:div>
                                <w:div w:id="18464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sca_esv=12285563bc1576d9&amp;rlz=1C1JJTC_enIN1091IN1091&amp;q=IFRS+for+SMEs&amp;sa=X&amp;ved=2ahUKEwigoOvsgo-QAxUjoWMGHXOyB50QxccNegUItgEQAQ&amp;mstk=AUtExfAvErG0syIFpV5hpvaaubPUWO3S0BKCcJzrczgD84LRMZEko9LhHSHdc8AYZ_PBL-Ik1LGjP8qqH60RNBzAuBwEsMuOHWTCho6Jj-JObWWTgVeARNiyax5q7xmEc-tuQbw&amp;csui=3" TargetMode="External"/><Relationship Id="rId13" Type="http://schemas.openxmlformats.org/officeDocument/2006/relationships/hyperlink" Target="https://www.google.com/search?sca_esv=6d56a4b81d83c992&amp;rlz=1C1JJTC_enIN1091IN1091&amp;q=International+Financial+Reporting+Standards+%28IFRS%29&amp;sa=X&amp;ved=2ahUKEwjL3b2Zk4-QAxUxxzgGHf59KnUQxccNegUIjAIQAQ&amp;mstk=AUtExfDO9pN5DITB3jUbcyhw2Ch8PODiUBbRWlLRERgKXRhnwaynzPZbjIi8lpLXLkohT0iQpoCG1jKIj0hmWQka8yR6fzB5tUX8pxAeuWJR_gPY9PEVHIyOTgeIDmhSR3IB0uU&amp;csui=3" TargetMode="External"/><Relationship Id="rId18" Type="http://schemas.openxmlformats.org/officeDocument/2006/relationships/hyperlink" Target="https://www.ifrs.org/issued-standards/list-of-standards/ias-1-presentation-of-financial-statements/" TargetMode="External"/><Relationship Id="rId26" Type="http://schemas.openxmlformats.org/officeDocument/2006/relationships/hyperlink" Target="https://www.google.com/search?sca_esv=6d56a4b81d83c992&amp;rlz=1C1JJTC_enIN1091IN1091&amp;cs=0&amp;q=Weighted+Average+Cost&amp;sa=X&amp;ved=2ahUKEwi3z8SPl4-QAxWaU2wGHUpoAn0QxccNegQIJRAB&amp;mstk=AUtExfDPv-JW0AfZHIKU_FBpTE5tmKy8rj9KDdvNGzsqXJ63Qd3s398SuF4XMvv4gOGhRYLkDG45bSjoq3M0gkInmAL4_Xft_-HTNY0LwCol38IMCLtf0Z6QL89Mt_IEe7bzfZE&amp;csui=3" TargetMode="External"/><Relationship Id="rId3" Type="http://schemas.openxmlformats.org/officeDocument/2006/relationships/styles" Target="styles.xml"/><Relationship Id="rId21" Type="http://schemas.openxmlformats.org/officeDocument/2006/relationships/hyperlink" Target="https://www.google.com/search?sca_esv=6d56a4b81d83c992&amp;rlz=1C1JJTC_enIN1091IN1091&amp;q=Statement+of+Changes+in+Equity&amp;sa=X&amp;ved=2ahUKEwjI8O-FlI-QAxUJLrkGHe6MCX0QxccNegUIuAEQAQ&amp;mstk=AUtExfCyty8vdUuUwVNOIByshClVJG4Pn-8keiWQDWK5dA6GTvx2ahX7JSz4NGWJT_XIR8WqxZSyL2OxG7LLNIgGe-blGNP_a2Oihfe6WGZixsMvX7qUaYY5EwP_gXFn5tR_bzE&amp;csui=3" TargetMode="External"/><Relationship Id="rId34" Type="http://schemas.openxmlformats.org/officeDocument/2006/relationships/hyperlink" Target="https://www.google.com/search?sca_esv=6d56a4b81d83c992&amp;rlz=1C1JJTC_enIN1091IN1091&amp;q=IFRS+3&amp;sa=X&amp;ved=2ahUKEwilh4qqm4-QAxWeFbkGHdfRMVcQxccNegUIvgEQAQ&amp;mstk=AUtExfCDZcPEm3ayac1lxUhxY1oEGIqIiprTJ_dc2Xwlrp-Yuz6grvqPS6MW3g063fZyjOb19tsPNPqUyOCRxz3Yh1fCcilEMPJTiEqcGnpOAC2O2k7rNI9HME9JhnHmo7Ytfvw&amp;csui=3" TargetMode="External"/><Relationship Id="rId7" Type="http://schemas.openxmlformats.org/officeDocument/2006/relationships/hyperlink" Target="https://www.google.com/search?sca_esv=12285563bc1576d9&amp;rlz=1C1JJTC_enIN1091IN1091&amp;q=IFRS+Foundation&amp;sa=X&amp;ved=2ahUKEwigoOvsgo-QAxUjoWMGHXOyB50QxccNegUI0gEQAQ&amp;mstk=AUtExfAvErG0syIFpV5hpvaaubPUWO3S0BKCcJzrczgD84LRMZEko9LhHSHdc8AYZ_PBL-Ik1LGjP8qqH60RNBzAuBwEsMuOHWTCho6Jj-JObWWTgVeARNiyax5q7xmEc-tuQbw&amp;csui=3" TargetMode="External"/><Relationship Id="rId12" Type="http://schemas.openxmlformats.org/officeDocument/2006/relationships/hyperlink" Target="https://www.google.com/search?sca_esv=6d56a4b81d83c992&amp;rlz=1C1JJTC_enIN1091IN1091&amp;q=ICAI+Council&amp;sa=X&amp;ved=2ahUKEwjL3b2Zk4-QAxUxxzgGHf59KnUQxccNegQIHhAB&amp;mstk=AUtExfDO9pN5DITB3jUbcyhw2Ch8PODiUBbRWlLRERgKXRhnwaynzPZbjIi8lpLXLkohT0iQpoCG1jKIj0hmWQka8yR6fzB5tUX8pxAeuWJR_gPY9PEVHIyOTgeIDmhSR3IB0uU&amp;csui=3" TargetMode="External"/><Relationship Id="rId17" Type="http://schemas.openxmlformats.org/officeDocument/2006/relationships/hyperlink" Target="https://www.google.com/search?sca_esv=6d56a4b81d83c992&amp;rlz=1C1JJTC_enIN1091IN1091&amp;q=ICAI+Council&amp;sa=X&amp;ved=2ahUKEwjL3b2Zk4-QAxUxxzgGHf59KnUQxccNegUIjwIQBA&amp;mstk=AUtExfDO9pN5DITB3jUbcyhw2Ch8PODiUBbRWlLRERgKXRhnwaynzPZbjIi8lpLXLkohT0iQpoCG1jKIj0hmWQka8yR6fzB5tUX8pxAeuWJR_gPY9PEVHIyOTgeIDmhSR3IB0uU&amp;csui=3" TargetMode="External"/><Relationship Id="rId25" Type="http://schemas.openxmlformats.org/officeDocument/2006/relationships/hyperlink" Target="https://www.google.com/search?sca_esv=6d56a4b81d83c992&amp;rlz=1C1JJTC_enIN1091IN1091&amp;cs=0&amp;q=Last-In%2C+First-Out+%28LIFO%29&amp;sa=X&amp;ved=2ahUKEwi3z8SPl4-QAxWaU2wGHUpoAn0QxccNegQIFRAB&amp;mstk=AUtExfDPv-JW0AfZHIKU_FBpTE5tmKy8rj9KDdvNGzsqXJ63Qd3s398SuF4XMvv4gOGhRYLkDG45bSjoq3M0gkInmAL4_Xft_-HTNY0LwCol38IMCLtf0Z6QL89Mt_IEe7bzfZE&amp;csui=3" TargetMode="External"/><Relationship Id="rId33" Type="http://schemas.openxmlformats.org/officeDocument/2006/relationships/hyperlink" Target="https://www.google.com/search?sca_esv=6d56a4b81d83c992&amp;rlz=1C1JJTC_enIN1091IN1091&amp;cs=0&amp;q=Changes+in+Accounting+Estimates&amp;sa=X&amp;ved=2ahUKEwjB666XmY-QAxWpwjgGHRghHkEQxccNegQIIxAC&amp;mstk=AUtExfB4M61x277F3NVw5XuHZnecUa3nPsOJOOhRfRThwi3_Ig8jtqrKMHd8-jdw8-PjMXrmgaiF_-AlJ3W1HcdUOJqsFwczrOnYDJADXMkZitCIuQzRrv0dA5S4bov5MeIDD3o&amp;csui=3" TargetMode="External"/><Relationship Id="rId2" Type="http://schemas.openxmlformats.org/officeDocument/2006/relationships/numbering" Target="numbering.xml"/><Relationship Id="rId16" Type="http://schemas.openxmlformats.org/officeDocument/2006/relationships/hyperlink" Target="https://www.google.com/search?sca_esv=6d56a4b81d83c992&amp;rlz=1C1JJTC_enIN1091IN1091&amp;q=Indian+Banks+Association&amp;sa=X&amp;ved=2ahUKEwjL3b2Zk4-QAxUxxzgGHf59KnUQxccNegUIjwIQAw&amp;mstk=AUtExfDO9pN5DITB3jUbcyhw2Ch8PODiUBbRWlLRERgKXRhnwaynzPZbjIi8lpLXLkohT0iQpoCG1jKIj0hmWQka8yR6fzB5tUX8pxAeuWJR_gPY9PEVHIyOTgeIDmhSR3IB0uU&amp;csui=3" TargetMode="External"/><Relationship Id="rId20" Type="http://schemas.openxmlformats.org/officeDocument/2006/relationships/hyperlink" Target="https://www.google.com/search?sca_esv=6d56a4b81d83c992&amp;rlz=1C1JJTC_enIN1091IN1091&amp;q=Statement+of+Profit+or+Loss+and+Other+Comprehensive+Income&amp;sa=X&amp;ved=2ahUKEwjI8O-FlI-QAxUJLrkGHe6MCX0QxccNegUIrgEQAQ&amp;mstk=AUtExfCyty8vdUuUwVNOIByshClVJG4Pn-8keiWQDWK5dA6GTvx2ahX7JSz4NGWJT_XIR8WqxZSyL2OxG7LLNIgGe-blGNP_a2Oihfe6WGZixsMvX7qUaYY5EwP_gXFn5tR_bzE&amp;csui=3" TargetMode="External"/><Relationship Id="rId29" Type="http://schemas.openxmlformats.org/officeDocument/2006/relationships/hyperlink" Target="https://www.mbgcorp.com/in/what-is-financial-accounting-advisory-services-fras/" TargetMode="External"/><Relationship Id="rId1" Type="http://schemas.openxmlformats.org/officeDocument/2006/relationships/customXml" Target="../customXml/item1.xml"/><Relationship Id="rId6" Type="http://schemas.openxmlformats.org/officeDocument/2006/relationships/hyperlink" Target="https://www.google.com/search?sca_esv=12285563bc1576d9&amp;rlz=1C1JJTC_enIN1091IN1091&amp;q=International+Accounting+Standards+Board+%28IASB%29&amp;sa=X&amp;ved=2ahUKEwigoOvsgo-QAxUjoWMGHXOyB50QxccNegQIHBAB&amp;mstk=AUtExfAvErG0syIFpV5hpvaaubPUWO3S0BKCcJzrczgD84LRMZEko9LhHSHdc8AYZ_PBL-Ik1LGjP8qqH60RNBzAuBwEsMuOHWTCho6Jj-JObWWTgVeARNiyax5q7xmEc-tuQbw&amp;csui=3" TargetMode="External"/><Relationship Id="rId11" Type="http://schemas.openxmlformats.org/officeDocument/2006/relationships/hyperlink" Target="https://www.google.com/search?sca_esv=6d56a4b81d83c992&amp;rlz=1C1JJTC_enIN1091IN1091&amp;q=Institute+of+Chartered+Accountants+of+India+%28ICAI%29&amp;sa=X&amp;ved=2ahUKEwjL3b2Zk4-QAxUxxzgGHf59KnUQxccNegQIGhAC&amp;mstk=AUtExfDO9pN5DITB3jUbcyhw2Ch8PODiUBbRWlLRERgKXRhnwaynzPZbjIi8lpLXLkohT0iQpoCG1jKIj0hmWQka8yR6fzB5tUX8pxAeuWJR_gPY9PEVHIyOTgeIDmhSR3IB0uU&amp;csui=3" TargetMode="External"/><Relationship Id="rId24" Type="http://schemas.openxmlformats.org/officeDocument/2006/relationships/hyperlink" Target="https://www.google.com/search?sca_esv=6d56a4b81d83c992&amp;rlz=1C1JJTC_enIN1091IN1091&amp;cs=0&amp;q=First-In%2C+First-Out+%28FIFO%29&amp;sa=X&amp;ved=2ahUKEwi3z8SPl4-QAxWaU2wGHUpoAn0QxccNegQIEhAB&amp;mstk=AUtExfDPv-JW0AfZHIKU_FBpTE5tmKy8rj9KDdvNGzsqXJ63Qd3s398SuF4XMvv4gOGhRYLkDG45bSjoq3M0gkInmAL4_Xft_-HTNY0LwCol38IMCLtf0Z6QL89Mt_IEe7bzfZE&amp;csui=3" TargetMode="External"/><Relationship Id="rId32" Type="http://schemas.openxmlformats.org/officeDocument/2006/relationships/hyperlink" Target="https://www.google.com/search?sca_esv=6d56a4b81d83c992&amp;rlz=1C1JJTC_enIN1091IN1091&amp;cs=0&amp;q=prospectively&amp;sa=X&amp;ved=2ahUKEwjB666XmY-QAxWpwjgGHRghHkEQxccNegQIBBAC&amp;mstk=AUtExfB4M61x277F3NVw5XuHZnecUa3nPsOJOOhRfRThwi3_Ig8jtqrKMHd8-jdw8-PjMXrmgaiF_-AlJ3W1HcdUOJqsFwczrOnYDJADXMkZitCIuQzRrv0dA5S4bov5MeIDD3o&amp;csui=3"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oogle.com/search?sca_esv=6d56a4b81d83c992&amp;rlz=1C1JJTC_enIN1091IN1091&amp;q=CAG&amp;sa=X&amp;ved=2ahUKEwjL3b2Zk4-QAxUxxzgGHf59KnUQxccNegUIjwIQAg&amp;mstk=AUtExfDO9pN5DITB3jUbcyhw2Ch8PODiUBbRWlLRERgKXRhnwaynzPZbjIi8lpLXLkohT0iQpoCG1jKIj0hmWQka8yR6fzB5tUX8pxAeuWJR_gPY9PEVHIyOTgeIDmhSR3IB0uU&amp;csui=3" TargetMode="External"/><Relationship Id="rId23" Type="http://schemas.openxmlformats.org/officeDocument/2006/relationships/hyperlink" Target="https://www.google.com/search?sca_esv=6d56a4b81d83c992&amp;rlz=1C1JJTC_enIN1091IN1091&amp;q=weighted+average+cost&amp;sa=X&amp;ved=2ahUKEwjL_M3Vlo-QAxWvR2wGHQPFGmQQxccNegQIJRAB&amp;mstk=AUtExfBPtMdk5Z46RnBeTjDY-Q9Uuyw-iW4itJvZJ_0t0SD-X8388lO0w7wTMs8DLcCPEpRjktm4nYnk6ngG5psB0WVvuTJwBwuGTsr-mgvKGaPcPBgSZmmeDNcOPheNRJ3i0aE&amp;csui=3" TargetMode="External"/><Relationship Id="rId28" Type="http://schemas.openxmlformats.org/officeDocument/2006/relationships/hyperlink" Target="https://www.mbgcorp.com/in/financial-reporting-process-and-audit-support/" TargetMode="External"/><Relationship Id="rId36" Type="http://schemas.openxmlformats.org/officeDocument/2006/relationships/fontTable" Target="fontTable.xml"/><Relationship Id="rId10" Type="http://schemas.openxmlformats.org/officeDocument/2006/relationships/hyperlink" Target="https://www.google.com/search?sca_esv=6d56a4b81d83c992&amp;rlz=1C1JJTC_enIN1091IN1091&amp;q=Accounting+Standards+Board+%28ASB%29&amp;sa=X&amp;ved=2ahUKEwjL3b2Zk4-QAxUxxzgGHf59KnUQxccNegQIGhAB&amp;mstk=AUtExfDO9pN5DITB3jUbcyhw2Ch8PODiUBbRWlLRERgKXRhnwaynzPZbjIi8lpLXLkohT0iQpoCG1jKIj0hmWQka8yR6fzB5tUX8pxAeuWJR_gPY9PEVHIyOTgeIDmhSR3IB0uU&amp;csui=3" TargetMode="External"/><Relationship Id="rId19" Type="http://schemas.openxmlformats.org/officeDocument/2006/relationships/hyperlink" Target="https://www.google.com/search?sca_esv=6d56a4b81d83c992&amp;rlz=1C1JJTC_enIN1091IN1091&amp;q=Statement+of+Financial+Position&amp;sa=X&amp;ved=2ahUKEwjI8O-FlI-QAxUJLrkGHe6MCX0QxccNegUIqwEQAQ&amp;mstk=AUtExfCyty8vdUuUwVNOIByshClVJG4Pn-8keiWQDWK5dA6GTvx2ahX7JSz4NGWJT_XIR8WqxZSyL2OxG7LLNIgGe-blGNP_a2Oihfe6WGZixsMvX7qUaYY5EwP_gXFn5tR_bzE&amp;csui=3" TargetMode="External"/><Relationship Id="rId31" Type="http://schemas.openxmlformats.org/officeDocument/2006/relationships/hyperlink" Target="https://www.google.com/search?sca_esv=6d56a4b81d83c992&amp;rlz=1C1JJTC_enIN1091IN1091&amp;cs=0&amp;q=retrospective+application&amp;sa=X&amp;ved=2ahUKEwjB666XmY-QAxWpwjgGHRghHkEQxccNegQIBBAB&amp;mstk=AUtExfB4M61x277F3NVw5XuHZnecUa3nPsOJOOhRfRThwi3_Ig8jtqrKMHd8-jdw8-PjMXrmgaiF_-AlJ3W1HcdUOJqsFwczrOnYDJADXMkZitCIuQzRrv0dA5S4bov5MeIDD3o&amp;csui=3" TargetMode="External"/><Relationship Id="rId4" Type="http://schemas.openxmlformats.org/officeDocument/2006/relationships/settings" Target="settings.xml"/><Relationship Id="rId9" Type="http://schemas.openxmlformats.org/officeDocument/2006/relationships/hyperlink" Target="https://www.google.com/search?sca_esv=6d56a4b81d83c992&amp;rlz=1C1JJTC_enIN1091IN1091&amp;q=International+Financial+Reporting+Standards&amp;sa=X&amp;ved=2ahUKEwif0p6pko-QAxXMzjgGHVgLIoEQxccNegQIGRAB&amp;mstk=AUtExfCf-V47tBRIGIynhzS-TMYZ3m-FmqATCw_32wDoAcSW7QG8etm-CQH3o7ctsV7f0c3jPHsiL5ZFjelIsdXgwWZRkCHiUMjjb0tvSSwR7ahyvn1lR1xeGvOJtS5pcFfFm_o&amp;csui=3" TargetMode="External"/><Relationship Id="rId14" Type="http://schemas.openxmlformats.org/officeDocument/2006/relationships/hyperlink" Target="https://www.google.com/search?sca_esv=6d56a4b81d83c992&amp;rlz=1C1JJTC_enIN1091IN1091&amp;q=SEBI&amp;sa=X&amp;ved=2ahUKEwjL3b2Zk4-QAxUxxzgGHf59KnUQxccNegUIjwIQAQ&amp;mstk=AUtExfDO9pN5DITB3jUbcyhw2Ch8PODiUBbRWlLRERgKXRhnwaynzPZbjIi8lpLXLkohT0iQpoCG1jKIj0hmWQka8yR6fzB5tUX8pxAeuWJR_gPY9PEVHIyOTgeIDmhSR3IB0uU&amp;csui=3" TargetMode="External"/><Relationship Id="rId22" Type="http://schemas.openxmlformats.org/officeDocument/2006/relationships/hyperlink" Target="https://www.google.com/search?sca_esv=6d56a4b81d83c992&amp;rlz=1C1JJTC_enIN1091IN1091&amp;q=Statement+of+Cash+Flows&amp;sa=X&amp;ved=2ahUKEwjI8O-FlI-QAxUJLrkGHe6MCX0QxccNegUI0QEQAQ&amp;mstk=AUtExfCyty8vdUuUwVNOIByshClVJG4Pn-8keiWQDWK5dA6GTvx2ahX7JSz4NGWJT_XIR8WqxZSyL2OxG7LLNIgGe-blGNP_a2Oihfe6WGZixsMvX7qUaYY5EwP_gXFn5tR_bzE&amp;csui=3" TargetMode="External"/><Relationship Id="rId27" Type="http://schemas.openxmlformats.org/officeDocument/2006/relationships/hyperlink" Target="https://www.google.com/search?sca_esv=6d56a4b81d83c992&amp;rlz=1C1JJTC_enIN1091IN1091&amp;cs=0&amp;q=Specific+Identification&amp;sa=X&amp;ved=2ahUKEwi3z8SPl4-QAxWaU2wGHUpoAn0QxccNegQIJxAB&amp;mstk=AUtExfDPv-JW0AfZHIKU_FBpTE5tmKy8rj9KDdvNGzsqXJ63Qd3s398SuF4XMvv4gOGhRYLkDG45bSjoq3M0gkInmAL4_Xft_-HTNY0LwCol38IMCLtf0Z6QL89Mt_IEe7bzfZE&amp;csui=3" TargetMode="External"/><Relationship Id="rId30" Type="http://schemas.openxmlformats.org/officeDocument/2006/relationships/hyperlink" Target="https://www.google.com/search?sca_esv=6d56a4b81d83c992&amp;rlz=1C1JJTC_enIN1091IN1091&amp;cs=0&amp;q=prior+period+errors&amp;sa=X&amp;ved=2ahUKEwjB666XmY-QAxWpwjgGHRghHkEQxccNegQIAhAB&amp;mstk=AUtExfB4M61x277F3NVw5XuHZnecUa3nPsOJOOhRfRThwi3_Ig8jtqrKMHd8-jdw8-PjMXrmgaiF_-AlJ3W1HcdUOJqsFwczrOnYDJADXMkZitCIuQzRrv0dA5S4bov5MeIDD3o&amp;csui=3" TargetMode="External"/><Relationship Id="rId35" Type="http://schemas.openxmlformats.org/officeDocument/2006/relationships/hyperlink" Target="https://www.google.com/search?sca_esv=6d56a4b81d83c992&amp;rlz=1C1JJTC_enIN1091IN1091&amp;cs=0&amp;q=investment+entities&amp;sa=X&amp;ved=2ahUKEwjB06bdnY-QAxVa2jgGHU5PDXIQxccNegQIBBAB&amp;mstk=AUtExfBqFkDL5psTRhDjOtrtah9QuZhE_rMU0__SypJYQ0tIXHUlA-aDVv7rnSxprVorgZlNlVxJbHpsmTajaHsrQ1i8N6myueoRDxJS0hFmo_fV6QB2_H_wJ6iiINb0zVld2R4&amp;csui=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2C3813-4F3B-415D-A2B3-1B17997BB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4880</Words>
  <Characters>27819</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B.COM_PA</dc:creator>
  <cp:lastModifiedBy>Administrator</cp:lastModifiedBy>
  <cp:revision>2</cp:revision>
  <dcterms:created xsi:type="dcterms:W3CDTF">2025-10-08T10:00:00Z</dcterms:created>
  <dcterms:modified xsi:type="dcterms:W3CDTF">2025-10-08T10:00:00Z</dcterms:modified>
</cp:coreProperties>
</file>